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E9A5" w14:textId="7788ECC4" w:rsidR="00D12F75" w:rsidRPr="00054B1A" w:rsidRDefault="00054B1A" w:rsidP="00B64044">
      <w:pPr>
        <w:spacing w:line="240" w:lineRule="auto"/>
        <w:contextualSpacing/>
        <w:jc w:val="center"/>
        <w:rPr>
          <w:rFonts w:eastAsia="Times New Roman" w:cstheme="minorHAnsi"/>
          <w:b/>
          <w:color w:val="000000"/>
          <w:sz w:val="72"/>
          <w:szCs w:val="72"/>
          <w:lang w:eastAsia="en-GB"/>
        </w:rPr>
      </w:pPr>
      <w:r w:rsidRPr="00054B1A">
        <w:rPr>
          <w:rFonts w:eastAsia="Times New Roman" w:cstheme="minorHAnsi"/>
          <w:b/>
          <w:color w:val="000000"/>
          <w:sz w:val="72"/>
          <w:szCs w:val="72"/>
          <w:lang w:eastAsia="en-GB"/>
        </w:rPr>
        <w:t>Local SOUNDNESS Issues</w:t>
      </w:r>
    </w:p>
    <w:p w14:paraId="0E074050" w14:textId="77777777" w:rsidR="00F04F13" w:rsidRPr="008A75CD" w:rsidRDefault="00F04F13" w:rsidP="00B64044">
      <w:pPr>
        <w:spacing w:line="240" w:lineRule="auto"/>
        <w:contextualSpacing/>
        <w:rPr>
          <w:rFonts w:eastAsia="Times New Roman" w:cstheme="minorHAnsi"/>
          <w:color w:val="000000"/>
          <w:sz w:val="24"/>
          <w:szCs w:val="24"/>
          <w:lang w:eastAsia="en-GB"/>
        </w:rPr>
      </w:pPr>
    </w:p>
    <w:p w14:paraId="1D934CF5" w14:textId="06E06FA2" w:rsidR="00612872" w:rsidRPr="00F84AFB" w:rsidRDefault="00054B1A" w:rsidP="00B64044">
      <w:pPr>
        <w:contextualSpacing/>
        <w:rPr>
          <w:rFonts w:cstheme="minorHAnsi"/>
        </w:rPr>
      </w:pPr>
      <w:r>
        <w:rPr>
          <w:rFonts w:cstheme="minorHAnsi"/>
        </w:rPr>
        <w:t xml:space="preserve">This note </w:t>
      </w:r>
      <w:r w:rsidR="00B6781E" w:rsidRPr="00F84AFB">
        <w:rPr>
          <w:rFonts w:cstheme="minorHAnsi"/>
        </w:rPr>
        <w:t>focusses on the lawfulness and soundness of the following policies</w:t>
      </w:r>
      <w:r w:rsidR="00942008" w:rsidRPr="00F84AFB">
        <w:rPr>
          <w:rFonts w:cstheme="minorHAnsi"/>
        </w:rPr>
        <w:t>:</w:t>
      </w:r>
    </w:p>
    <w:p w14:paraId="6A045143" w14:textId="42AE651C" w:rsidR="00942008" w:rsidRPr="00F84AFB" w:rsidRDefault="00942008" w:rsidP="00B64044">
      <w:pPr>
        <w:contextualSpacing/>
        <w:rPr>
          <w:rFonts w:cstheme="minorHAnsi"/>
        </w:rPr>
      </w:pPr>
    </w:p>
    <w:p w14:paraId="3769C0FC" w14:textId="62FDA498" w:rsidR="00942008" w:rsidRPr="00F84AFB" w:rsidRDefault="00942008" w:rsidP="00B64044">
      <w:pPr>
        <w:contextualSpacing/>
        <w:rPr>
          <w:rFonts w:cstheme="minorHAnsi"/>
        </w:rPr>
      </w:pPr>
      <w:r w:rsidRPr="00F84AFB">
        <w:rPr>
          <w:rFonts w:cstheme="minorHAnsi"/>
        </w:rPr>
        <w:t>SCLP</w:t>
      </w:r>
      <w:r w:rsidR="00F02E17" w:rsidRPr="00F84AFB">
        <w:rPr>
          <w:rFonts w:cstheme="minorHAnsi"/>
        </w:rPr>
        <w:t>12.35 – LAND AT INNOCENCE FARM</w:t>
      </w:r>
    </w:p>
    <w:p w14:paraId="37A04AA3" w14:textId="1B5C2CE1" w:rsidR="00F02E17" w:rsidRPr="00F84AFB" w:rsidRDefault="00F02E17" w:rsidP="00B64044">
      <w:pPr>
        <w:contextualSpacing/>
        <w:rPr>
          <w:rFonts w:cstheme="minorHAnsi"/>
        </w:rPr>
      </w:pPr>
    </w:p>
    <w:p w14:paraId="41F326E4" w14:textId="19B3EF32" w:rsidR="00E041B7" w:rsidRPr="00F84AFB" w:rsidRDefault="00E041B7" w:rsidP="00B64044">
      <w:pPr>
        <w:contextualSpacing/>
        <w:jc w:val="both"/>
        <w:rPr>
          <w:rFonts w:cstheme="minorHAnsi"/>
        </w:rPr>
      </w:pPr>
      <w:r w:rsidRPr="00F84AFB">
        <w:rPr>
          <w:rFonts w:cstheme="minorHAnsi"/>
        </w:rPr>
        <w:t>SCLP 12.65 – LAND OFF HOWLETT WAY – ALLOCATION CARRIED FORWARD FROM THE FELIXSTOWE PENISULAR ACTION PLAN – 360 DWELLINGS</w:t>
      </w:r>
    </w:p>
    <w:p w14:paraId="2827DF8E" w14:textId="77777777" w:rsidR="00E041B7" w:rsidRPr="00F84AFB" w:rsidRDefault="00E041B7" w:rsidP="00B64044">
      <w:pPr>
        <w:contextualSpacing/>
        <w:jc w:val="both"/>
        <w:rPr>
          <w:rFonts w:cstheme="minorHAnsi"/>
        </w:rPr>
      </w:pPr>
    </w:p>
    <w:p w14:paraId="1CB8258D" w14:textId="337A7E8C" w:rsidR="00E041B7" w:rsidRPr="00F84AFB" w:rsidRDefault="00E041B7" w:rsidP="00B64044">
      <w:pPr>
        <w:contextualSpacing/>
        <w:jc w:val="both"/>
        <w:rPr>
          <w:rFonts w:cstheme="minorHAnsi"/>
        </w:rPr>
      </w:pPr>
      <w:r w:rsidRPr="00F84AFB">
        <w:rPr>
          <w:rFonts w:cstheme="minorHAnsi"/>
        </w:rPr>
        <w:t>12.66 – LAND ADJACENT TO REEVE LODGE – 150 DWELLINGS AND TRIMLEY ST MARTIN PRIMARY SCHOOL FOR 400 STUDENTS</w:t>
      </w:r>
    </w:p>
    <w:p w14:paraId="0C612471" w14:textId="05BFC238" w:rsidR="00796426" w:rsidRDefault="00796426" w:rsidP="00B64044">
      <w:pPr>
        <w:contextualSpacing/>
        <w:jc w:val="both"/>
        <w:rPr>
          <w:rFonts w:cstheme="minorHAnsi"/>
        </w:rPr>
      </w:pPr>
    </w:p>
    <w:p w14:paraId="1BD067C7" w14:textId="231775D9" w:rsidR="00995DEC" w:rsidRDefault="00B4262E" w:rsidP="00B64044">
      <w:pPr>
        <w:contextualSpacing/>
        <w:jc w:val="both"/>
        <w:rPr>
          <w:rFonts w:cstheme="minorHAnsi"/>
        </w:rPr>
      </w:pPr>
      <w:r>
        <w:rPr>
          <w:rFonts w:cstheme="minorHAnsi"/>
          <w:b/>
          <w:sz w:val="28"/>
          <w:szCs w:val="28"/>
        </w:rPr>
        <w:t>THE DUTY TO CO</w:t>
      </w:r>
      <w:r w:rsidR="00690A23">
        <w:rPr>
          <w:rFonts w:cstheme="minorHAnsi"/>
          <w:b/>
          <w:sz w:val="28"/>
          <w:szCs w:val="28"/>
        </w:rPr>
        <w:t>-OPERATE</w:t>
      </w:r>
      <w:r w:rsidR="00817A03">
        <w:rPr>
          <w:rFonts w:cstheme="minorHAnsi"/>
          <w:b/>
          <w:sz w:val="28"/>
          <w:szCs w:val="28"/>
        </w:rPr>
        <w:t xml:space="preserve">: </w:t>
      </w:r>
      <w:r w:rsidR="00817A03" w:rsidRPr="00817A03">
        <w:rPr>
          <w:rFonts w:cstheme="minorHAnsi"/>
          <w:b/>
        </w:rPr>
        <w:t xml:space="preserve"> </w:t>
      </w:r>
      <w:r w:rsidR="00093E5C">
        <w:rPr>
          <w:rFonts w:cstheme="minorHAnsi"/>
        </w:rPr>
        <w:t>L</w:t>
      </w:r>
      <w:r w:rsidR="00E876BA">
        <w:rPr>
          <w:rFonts w:cstheme="minorHAnsi"/>
        </w:rPr>
        <w:t xml:space="preserve">ocal authorities </w:t>
      </w:r>
      <w:r w:rsidR="00093E5C">
        <w:rPr>
          <w:rFonts w:cstheme="minorHAnsi"/>
        </w:rPr>
        <w:t xml:space="preserve">are obliged to </w:t>
      </w:r>
      <w:r w:rsidR="00E876BA">
        <w:rPr>
          <w:rFonts w:cstheme="minorHAnsi"/>
        </w:rPr>
        <w:t>co-operat</w:t>
      </w:r>
      <w:r w:rsidR="00447200">
        <w:rPr>
          <w:rFonts w:cstheme="minorHAnsi"/>
        </w:rPr>
        <w:t>e and</w:t>
      </w:r>
      <w:r w:rsidR="00E876BA">
        <w:rPr>
          <w:rFonts w:cstheme="minorHAnsi"/>
        </w:rPr>
        <w:t xml:space="preserve"> ensure</w:t>
      </w:r>
      <w:r w:rsidR="00DE6381">
        <w:rPr>
          <w:rFonts w:cstheme="minorHAnsi"/>
        </w:rPr>
        <w:t xml:space="preserve"> the land required for housing</w:t>
      </w:r>
      <w:r w:rsidR="007600FC">
        <w:rPr>
          <w:rFonts w:cstheme="minorHAnsi"/>
        </w:rPr>
        <w:t xml:space="preserve"> </w:t>
      </w:r>
      <w:r w:rsidR="00CA1B1C">
        <w:rPr>
          <w:rFonts w:cstheme="minorHAnsi"/>
        </w:rPr>
        <w:t xml:space="preserve">development </w:t>
      </w:r>
      <w:r w:rsidR="007600FC">
        <w:rPr>
          <w:rFonts w:cstheme="minorHAnsi"/>
        </w:rPr>
        <w:t xml:space="preserve">and </w:t>
      </w:r>
      <w:r w:rsidR="00C62A01">
        <w:rPr>
          <w:rFonts w:cstheme="minorHAnsi"/>
        </w:rPr>
        <w:t>employment</w:t>
      </w:r>
      <w:r w:rsidR="007600FC">
        <w:rPr>
          <w:rFonts w:cstheme="minorHAnsi"/>
        </w:rPr>
        <w:t xml:space="preserve"> (e.g. jobs)</w:t>
      </w:r>
      <w:r w:rsidR="00814547">
        <w:rPr>
          <w:rFonts w:cstheme="minorHAnsi"/>
        </w:rPr>
        <w:t xml:space="preserve"> is not overstated. </w:t>
      </w:r>
      <w:r w:rsidR="00995DEC">
        <w:rPr>
          <w:rFonts w:cstheme="minorHAnsi"/>
        </w:rPr>
        <w:t xml:space="preserve">Any failure to comply with this </w:t>
      </w:r>
      <w:r w:rsidR="00447200">
        <w:rPr>
          <w:rFonts w:cstheme="minorHAnsi"/>
        </w:rPr>
        <w:t>fundamental obligation</w:t>
      </w:r>
      <w:r w:rsidR="00995DEC">
        <w:rPr>
          <w:rFonts w:cstheme="minorHAnsi"/>
        </w:rPr>
        <w:t xml:space="preserve"> is likely to</w:t>
      </w:r>
      <w:r w:rsidR="001910C3">
        <w:rPr>
          <w:rFonts w:cstheme="minorHAnsi"/>
        </w:rPr>
        <w:t xml:space="preserve"> result</w:t>
      </w:r>
      <w:r w:rsidR="00C009E7">
        <w:rPr>
          <w:rFonts w:cstheme="minorHAnsi"/>
        </w:rPr>
        <w:t xml:space="preserve"> in</w:t>
      </w:r>
      <w:r w:rsidR="001661B3">
        <w:rPr>
          <w:rFonts w:cstheme="minorHAnsi"/>
        </w:rPr>
        <w:t xml:space="preserve"> the Plan </w:t>
      </w:r>
      <w:r w:rsidR="00C009E7">
        <w:rPr>
          <w:rFonts w:cstheme="minorHAnsi"/>
        </w:rPr>
        <w:t>being</w:t>
      </w:r>
      <w:r w:rsidR="001910C3">
        <w:rPr>
          <w:rFonts w:cstheme="minorHAnsi"/>
        </w:rPr>
        <w:t xml:space="preserve"> thrown out</w:t>
      </w:r>
      <w:r w:rsidR="00724DF5">
        <w:rPr>
          <w:rFonts w:cstheme="minorHAnsi"/>
        </w:rPr>
        <w:t xml:space="preserve">.  </w:t>
      </w:r>
      <w:r w:rsidR="00773B48">
        <w:rPr>
          <w:rFonts w:cstheme="minorHAnsi"/>
        </w:rPr>
        <w:t xml:space="preserve">It </w:t>
      </w:r>
      <w:r w:rsidR="00CA1B1C">
        <w:rPr>
          <w:rFonts w:cstheme="minorHAnsi"/>
        </w:rPr>
        <w:t>appears</w:t>
      </w:r>
      <w:r w:rsidR="006856FE">
        <w:rPr>
          <w:rFonts w:cstheme="minorHAnsi"/>
        </w:rPr>
        <w:t xml:space="preserve"> there is no evidence of </w:t>
      </w:r>
      <w:r w:rsidR="00814547">
        <w:rPr>
          <w:rFonts w:cstheme="minorHAnsi"/>
        </w:rPr>
        <w:t xml:space="preserve">SCDC </w:t>
      </w:r>
      <w:r w:rsidR="00A032BF">
        <w:rPr>
          <w:rFonts w:cstheme="minorHAnsi"/>
        </w:rPr>
        <w:t>paying more than lip-service to th</w:t>
      </w:r>
      <w:r w:rsidR="00651312">
        <w:rPr>
          <w:rFonts w:cstheme="minorHAnsi"/>
        </w:rPr>
        <w:t xml:space="preserve">eir obligation </w:t>
      </w:r>
      <w:r w:rsidR="00E34CEA">
        <w:rPr>
          <w:rFonts w:cstheme="minorHAnsi"/>
        </w:rPr>
        <w:t>to co-operate.</w:t>
      </w:r>
      <w:r w:rsidR="00422A6A">
        <w:rPr>
          <w:rFonts w:cstheme="minorHAnsi"/>
        </w:rPr>
        <w:t xml:space="preserve"> However, there </w:t>
      </w:r>
      <w:r w:rsidR="00422A6A" w:rsidRPr="00A63DE7">
        <w:rPr>
          <w:rFonts w:cstheme="minorHAnsi"/>
          <w:b/>
          <w:u w:val="single"/>
        </w:rPr>
        <w:t>is</w:t>
      </w:r>
      <w:r w:rsidR="00422A6A">
        <w:rPr>
          <w:rFonts w:cstheme="minorHAnsi"/>
        </w:rPr>
        <w:t xml:space="preserve"> evidence the</w:t>
      </w:r>
      <w:r w:rsidR="00675E14">
        <w:rPr>
          <w:rFonts w:cstheme="minorHAnsi"/>
        </w:rPr>
        <w:t xml:space="preserve"> reverse is true and a ‘protectionist’ policy is </w:t>
      </w:r>
      <w:r w:rsidR="000C7FCE">
        <w:rPr>
          <w:rFonts w:cstheme="minorHAnsi"/>
        </w:rPr>
        <w:t xml:space="preserve">being operated. </w:t>
      </w:r>
      <w:r w:rsidR="00422FB7">
        <w:rPr>
          <w:rFonts w:cstheme="minorHAnsi"/>
        </w:rPr>
        <w:t xml:space="preserve"> Innocence Farm is an example of this</w:t>
      </w:r>
      <w:r w:rsidR="0096787D">
        <w:rPr>
          <w:rFonts w:cstheme="minorHAnsi"/>
        </w:rPr>
        <w:t>. T</w:t>
      </w:r>
      <w:r w:rsidR="00422FB7">
        <w:rPr>
          <w:rFonts w:cstheme="minorHAnsi"/>
        </w:rPr>
        <w:t xml:space="preserve">he ‘Call </w:t>
      </w:r>
      <w:proofErr w:type="gramStart"/>
      <w:r w:rsidR="00422FB7">
        <w:rPr>
          <w:rFonts w:cstheme="minorHAnsi"/>
        </w:rPr>
        <w:t>For</w:t>
      </w:r>
      <w:proofErr w:type="gramEnd"/>
      <w:r w:rsidR="00422FB7">
        <w:rPr>
          <w:rFonts w:cstheme="minorHAnsi"/>
        </w:rPr>
        <w:t xml:space="preserve"> Sites’ </w:t>
      </w:r>
      <w:r w:rsidR="0096787D">
        <w:rPr>
          <w:rFonts w:cstheme="minorHAnsi"/>
        </w:rPr>
        <w:t>in</w:t>
      </w:r>
      <w:r w:rsidR="00C07C94">
        <w:rPr>
          <w:rFonts w:cstheme="minorHAnsi"/>
        </w:rPr>
        <w:t xml:space="preserve"> 2017 </w:t>
      </w:r>
      <w:r w:rsidR="00586F93">
        <w:rPr>
          <w:rFonts w:cstheme="minorHAnsi"/>
        </w:rPr>
        <w:t xml:space="preserve">excluded </w:t>
      </w:r>
      <w:r w:rsidR="00BD0D0B">
        <w:rPr>
          <w:rFonts w:cstheme="minorHAnsi"/>
        </w:rPr>
        <w:t>many</w:t>
      </w:r>
      <w:r w:rsidR="003522A6">
        <w:rPr>
          <w:rFonts w:cstheme="minorHAnsi"/>
        </w:rPr>
        <w:t xml:space="preserve"> large</w:t>
      </w:r>
      <w:r w:rsidR="00BD0D0B">
        <w:rPr>
          <w:rFonts w:cstheme="minorHAnsi"/>
        </w:rPr>
        <w:t xml:space="preserve"> </w:t>
      </w:r>
      <w:r w:rsidR="00586F93">
        <w:rPr>
          <w:rFonts w:cstheme="minorHAnsi"/>
        </w:rPr>
        <w:t xml:space="preserve">sites in other </w:t>
      </w:r>
      <w:r w:rsidR="00BD0D0B">
        <w:rPr>
          <w:rFonts w:cstheme="minorHAnsi"/>
        </w:rPr>
        <w:t>local authority areas</w:t>
      </w:r>
      <w:r w:rsidR="003522A6">
        <w:rPr>
          <w:rFonts w:cstheme="minorHAnsi"/>
        </w:rPr>
        <w:t xml:space="preserve">, all with outline planning permission for </w:t>
      </w:r>
      <w:r w:rsidR="002E3E72">
        <w:rPr>
          <w:rFonts w:cstheme="minorHAnsi"/>
        </w:rPr>
        <w:t>Port-related use</w:t>
      </w:r>
      <w:r w:rsidR="00995DEC">
        <w:rPr>
          <w:rFonts w:cstheme="minorHAnsi"/>
        </w:rPr>
        <w:t>.</w:t>
      </w:r>
    </w:p>
    <w:p w14:paraId="43ED091F" w14:textId="7783C0A7" w:rsidR="002E3E72" w:rsidRDefault="002E3E72" w:rsidP="00B64044">
      <w:pPr>
        <w:contextualSpacing/>
        <w:jc w:val="both"/>
        <w:rPr>
          <w:rFonts w:cstheme="minorHAnsi"/>
        </w:rPr>
      </w:pPr>
    </w:p>
    <w:p w14:paraId="460DB440" w14:textId="3336328D" w:rsidR="00AF5537" w:rsidRDefault="000A44F8" w:rsidP="00B64044">
      <w:pPr>
        <w:contextualSpacing/>
        <w:jc w:val="both"/>
        <w:rPr>
          <w:rFonts w:cstheme="minorHAnsi"/>
        </w:rPr>
      </w:pPr>
      <w:r>
        <w:rPr>
          <w:rFonts w:cstheme="minorHAnsi"/>
          <w:b/>
          <w:sz w:val="28"/>
          <w:szCs w:val="28"/>
        </w:rPr>
        <w:t xml:space="preserve">SOUNDNESS TESTS: </w:t>
      </w:r>
      <w:r w:rsidRPr="00817A03">
        <w:rPr>
          <w:rFonts w:cstheme="minorHAnsi"/>
          <w:b/>
        </w:rPr>
        <w:t xml:space="preserve"> </w:t>
      </w:r>
      <w:r w:rsidR="00387195">
        <w:rPr>
          <w:rFonts w:cstheme="minorHAnsi"/>
        </w:rPr>
        <w:t>Not only</w:t>
      </w:r>
      <w:r w:rsidR="009C4F99">
        <w:rPr>
          <w:rFonts w:cstheme="minorHAnsi"/>
        </w:rPr>
        <w:t xml:space="preserve"> must local authorities </w:t>
      </w:r>
      <w:r w:rsidR="008900CB">
        <w:rPr>
          <w:rFonts w:cstheme="minorHAnsi"/>
        </w:rPr>
        <w:t>speak to one another</w:t>
      </w:r>
      <w:r w:rsidR="009C4F99">
        <w:rPr>
          <w:rFonts w:cstheme="minorHAnsi"/>
        </w:rPr>
        <w:t xml:space="preserve">, they </w:t>
      </w:r>
      <w:r w:rsidR="00E43025">
        <w:rPr>
          <w:rFonts w:cstheme="minorHAnsi"/>
        </w:rPr>
        <w:t>are obliged to</w:t>
      </w:r>
      <w:r w:rsidR="009C4F99">
        <w:rPr>
          <w:rFonts w:cstheme="minorHAnsi"/>
        </w:rPr>
        <w:t xml:space="preserve"> bring forward</w:t>
      </w:r>
      <w:r w:rsidR="008A6D0E">
        <w:rPr>
          <w:rFonts w:cstheme="minorHAnsi"/>
        </w:rPr>
        <w:t xml:space="preserve"> Local Plans that are </w:t>
      </w:r>
      <w:r w:rsidR="00E43025">
        <w:rPr>
          <w:rFonts w:cstheme="minorHAnsi"/>
        </w:rPr>
        <w:t>“</w:t>
      </w:r>
      <w:r w:rsidR="008A6D0E">
        <w:rPr>
          <w:rFonts w:cstheme="minorHAnsi"/>
        </w:rPr>
        <w:t>sound</w:t>
      </w:r>
      <w:r w:rsidR="00E43025">
        <w:rPr>
          <w:rFonts w:cstheme="minorHAnsi"/>
        </w:rPr>
        <w:t>”</w:t>
      </w:r>
      <w:r w:rsidR="008A6D0E">
        <w:rPr>
          <w:rFonts w:cstheme="minorHAnsi"/>
        </w:rPr>
        <w:t>.  This means</w:t>
      </w:r>
      <w:r w:rsidR="0070610D">
        <w:rPr>
          <w:rFonts w:cstheme="minorHAnsi"/>
        </w:rPr>
        <w:t xml:space="preserve"> </w:t>
      </w:r>
      <w:r w:rsidR="008900CB">
        <w:rPr>
          <w:rFonts w:cstheme="minorHAnsi"/>
        </w:rPr>
        <w:t>any Plan has</w:t>
      </w:r>
      <w:r w:rsidR="0070610D">
        <w:rPr>
          <w:rFonts w:cstheme="minorHAnsi"/>
        </w:rPr>
        <w:t xml:space="preserve"> to be (</w:t>
      </w:r>
      <w:proofErr w:type="spellStart"/>
      <w:r w:rsidR="0070610D">
        <w:rPr>
          <w:rFonts w:cstheme="minorHAnsi"/>
        </w:rPr>
        <w:t>i</w:t>
      </w:r>
      <w:proofErr w:type="spellEnd"/>
      <w:r w:rsidR="0070610D">
        <w:rPr>
          <w:rFonts w:cstheme="minorHAnsi"/>
        </w:rPr>
        <w:t xml:space="preserve">) </w:t>
      </w:r>
      <w:r w:rsidR="00904858">
        <w:rPr>
          <w:rFonts w:cstheme="minorHAnsi"/>
        </w:rPr>
        <w:t xml:space="preserve">Positively Prepared (ii) Justified (iii) </w:t>
      </w:r>
      <w:r w:rsidR="009A6287">
        <w:rPr>
          <w:rFonts w:cstheme="minorHAnsi"/>
        </w:rPr>
        <w:t xml:space="preserve">Effective and (iv) </w:t>
      </w:r>
      <w:r w:rsidR="009A6287" w:rsidRPr="009A6287">
        <w:rPr>
          <w:rFonts w:cstheme="minorHAnsi"/>
        </w:rPr>
        <w:t xml:space="preserve">Consistent </w:t>
      </w:r>
      <w:proofErr w:type="gramStart"/>
      <w:r w:rsidR="009A6287" w:rsidRPr="009A6287">
        <w:rPr>
          <w:rFonts w:cstheme="minorHAnsi"/>
        </w:rPr>
        <w:t>With</w:t>
      </w:r>
      <w:proofErr w:type="gramEnd"/>
      <w:r w:rsidR="009A6287" w:rsidRPr="009A6287">
        <w:rPr>
          <w:rFonts w:cstheme="minorHAnsi"/>
        </w:rPr>
        <w:t xml:space="preserve"> </w:t>
      </w:r>
      <w:r w:rsidR="00E379D1">
        <w:rPr>
          <w:rFonts w:cstheme="minorHAnsi"/>
        </w:rPr>
        <w:t xml:space="preserve">The </w:t>
      </w:r>
      <w:r w:rsidR="009A6287">
        <w:rPr>
          <w:rFonts w:cstheme="minorHAnsi"/>
        </w:rPr>
        <w:t>National Planning Policy</w:t>
      </w:r>
      <w:r w:rsidR="00541F34">
        <w:rPr>
          <w:rFonts w:cstheme="minorHAnsi"/>
        </w:rPr>
        <w:t xml:space="preserve"> Framework </w:t>
      </w:r>
      <w:r w:rsidR="009A6287" w:rsidRPr="009A6287">
        <w:rPr>
          <w:rFonts w:cstheme="minorHAnsi"/>
        </w:rPr>
        <w:t>2018 Guidelines</w:t>
      </w:r>
      <w:r w:rsidR="00541F34">
        <w:rPr>
          <w:rFonts w:cstheme="minorHAnsi"/>
        </w:rPr>
        <w:t>.</w:t>
      </w:r>
      <w:r w:rsidR="00E43025">
        <w:rPr>
          <w:rFonts w:cstheme="minorHAnsi"/>
        </w:rPr>
        <w:t xml:space="preserve">  </w:t>
      </w:r>
      <w:r w:rsidR="00AF5537">
        <w:rPr>
          <w:rFonts w:cstheme="minorHAnsi"/>
        </w:rPr>
        <w:t>We offer the following examples where we consider SCDC has failed these tests</w:t>
      </w:r>
    </w:p>
    <w:p w14:paraId="58B27CF3" w14:textId="77777777" w:rsidR="00995DEC" w:rsidRDefault="00995DEC" w:rsidP="00B64044">
      <w:pPr>
        <w:contextualSpacing/>
        <w:jc w:val="both"/>
        <w:rPr>
          <w:rFonts w:cstheme="minorHAnsi"/>
        </w:rPr>
      </w:pPr>
    </w:p>
    <w:p w14:paraId="3E84B6A9" w14:textId="77777777" w:rsidR="00DD4C00" w:rsidRDefault="00DD4C00" w:rsidP="00B64044">
      <w:pPr>
        <w:contextualSpacing/>
        <w:jc w:val="both"/>
        <w:rPr>
          <w:rFonts w:cstheme="minorHAnsi"/>
          <w:b/>
          <w:u w:val="single"/>
        </w:rPr>
      </w:pPr>
    </w:p>
    <w:p w14:paraId="288A968B" w14:textId="662F455C" w:rsidR="00796426" w:rsidRPr="00796426" w:rsidRDefault="00796426" w:rsidP="00B64044">
      <w:pPr>
        <w:contextualSpacing/>
        <w:jc w:val="both"/>
        <w:rPr>
          <w:rFonts w:cstheme="minorHAnsi"/>
          <w:b/>
          <w:u w:val="single"/>
        </w:rPr>
      </w:pPr>
      <w:r w:rsidRPr="00796426">
        <w:rPr>
          <w:rFonts w:cstheme="minorHAnsi"/>
          <w:b/>
          <w:u w:val="single"/>
        </w:rPr>
        <w:t>SCLP12.35 – LAND AT INNOCENCE FARM</w:t>
      </w:r>
    </w:p>
    <w:p w14:paraId="4489F71B" w14:textId="6F995F02" w:rsidR="00816029" w:rsidRDefault="00816029" w:rsidP="00844808">
      <w:pPr>
        <w:jc w:val="both"/>
        <w:rPr>
          <w:rFonts w:cstheme="minorHAnsi"/>
        </w:rPr>
      </w:pPr>
    </w:p>
    <w:p w14:paraId="69DEB1CE" w14:textId="1DC96882" w:rsidR="00844808" w:rsidRPr="00036A2B" w:rsidRDefault="00844808" w:rsidP="00036A2B">
      <w:pPr>
        <w:jc w:val="both"/>
        <w:rPr>
          <w:rFonts w:cstheme="minorHAnsi"/>
        </w:rPr>
      </w:pPr>
      <w:r w:rsidRPr="00036A2B">
        <w:rPr>
          <w:rFonts w:cstheme="minorHAnsi"/>
          <w:u w:val="single"/>
        </w:rPr>
        <w:t>It is NOT “Positively Prepared” because:</w:t>
      </w:r>
    </w:p>
    <w:p w14:paraId="52BAFF18" w14:textId="77777777" w:rsidR="0062423B" w:rsidRPr="00844808" w:rsidRDefault="0062423B" w:rsidP="0062423B">
      <w:pPr>
        <w:pStyle w:val="ListParagraph"/>
        <w:jc w:val="both"/>
        <w:rPr>
          <w:rFonts w:cstheme="minorHAnsi"/>
        </w:rPr>
      </w:pPr>
    </w:p>
    <w:p w14:paraId="0B1FE295" w14:textId="2025002F" w:rsidR="009800A7" w:rsidRDefault="00401788" w:rsidP="005B0ECD">
      <w:pPr>
        <w:pStyle w:val="ListParagraph"/>
        <w:numPr>
          <w:ilvl w:val="0"/>
          <w:numId w:val="1"/>
        </w:numPr>
        <w:ind w:hanging="436"/>
      </w:pPr>
      <w:r>
        <w:rPr>
          <w:rFonts w:cstheme="minorHAnsi"/>
        </w:rPr>
        <w:t>The “evidence</w:t>
      </w:r>
      <w:r>
        <w:t>” being used to justify</w:t>
      </w:r>
      <w:r w:rsidR="0026408A">
        <w:t xml:space="preserve"> the need for any more housing or employment land is 1</w:t>
      </w:r>
      <w:r w:rsidR="006617E1">
        <w:t>1</w:t>
      </w:r>
      <w:r w:rsidR="0026408A">
        <w:t xml:space="preserve"> years out-of-date</w:t>
      </w:r>
    </w:p>
    <w:p w14:paraId="30C6FF8D" w14:textId="77777777" w:rsidR="006617E1" w:rsidRPr="005355A9" w:rsidRDefault="006617E1" w:rsidP="005B0ECD">
      <w:pPr>
        <w:pStyle w:val="ListParagraph"/>
        <w:numPr>
          <w:ilvl w:val="0"/>
          <w:numId w:val="1"/>
        </w:numPr>
        <w:ind w:hanging="436"/>
        <w:jc w:val="both"/>
        <w:rPr>
          <w:rFonts w:cstheme="minorHAnsi"/>
        </w:rPr>
      </w:pPr>
      <w:r w:rsidRPr="005355A9">
        <w:rPr>
          <w:rFonts w:cstheme="minorHAnsi"/>
        </w:rPr>
        <w:t>The Plan takes no account of</w:t>
      </w:r>
    </w:p>
    <w:p w14:paraId="5D468DCD" w14:textId="77777777" w:rsidR="006617E1" w:rsidRDefault="006617E1" w:rsidP="005B0ECD">
      <w:pPr>
        <w:pStyle w:val="ListParagraph"/>
        <w:numPr>
          <w:ilvl w:val="1"/>
          <w:numId w:val="1"/>
        </w:numPr>
        <w:ind w:hanging="436"/>
        <w:jc w:val="both"/>
        <w:rPr>
          <w:rFonts w:cstheme="minorHAnsi"/>
        </w:rPr>
      </w:pPr>
      <w:r>
        <w:rPr>
          <w:rFonts w:cstheme="minorHAnsi"/>
        </w:rPr>
        <w:t>The impact of increased rail capacity (suggested as 40% plus)</w:t>
      </w:r>
    </w:p>
    <w:p w14:paraId="76BAD98C" w14:textId="77777777" w:rsidR="006617E1" w:rsidRDefault="006617E1" w:rsidP="005B0ECD">
      <w:pPr>
        <w:pStyle w:val="ListParagraph"/>
        <w:numPr>
          <w:ilvl w:val="1"/>
          <w:numId w:val="1"/>
        </w:numPr>
        <w:ind w:hanging="436"/>
        <w:jc w:val="both"/>
        <w:rPr>
          <w:rFonts w:cstheme="minorHAnsi"/>
        </w:rPr>
      </w:pPr>
      <w:r>
        <w:rPr>
          <w:rFonts w:cstheme="minorHAnsi"/>
        </w:rPr>
        <w:t>The fact the Port’s land requirements are based on the 2008 Port Study data, which is no longer valid</w:t>
      </w:r>
    </w:p>
    <w:p w14:paraId="7938B529" w14:textId="22563FB7" w:rsidR="006617E1" w:rsidRDefault="006617E1" w:rsidP="005B0ECD">
      <w:pPr>
        <w:pStyle w:val="ListParagraph"/>
        <w:numPr>
          <w:ilvl w:val="1"/>
          <w:numId w:val="1"/>
        </w:numPr>
        <w:ind w:hanging="436"/>
        <w:jc w:val="both"/>
        <w:rPr>
          <w:rFonts w:cstheme="minorHAnsi"/>
        </w:rPr>
      </w:pPr>
      <w:r>
        <w:rPr>
          <w:rFonts w:cstheme="minorHAnsi"/>
        </w:rPr>
        <w:t xml:space="preserve">The efficiency gains realised in the 11 years since the 2008 </w:t>
      </w:r>
      <w:r w:rsidR="00A36675">
        <w:rPr>
          <w:rFonts w:cstheme="minorHAnsi"/>
        </w:rPr>
        <w:t xml:space="preserve">Port </w:t>
      </w:r>
      <w:r>
        <w:rPr>
          <w:rFonts w:cstheme="minorHAnsi"/>
        </w:rPr>
        <w:t>Study was published</w:t>
      </w:r>
    </w:p>
    <w:p w14:paraId="1323015C" w14:textId="77777777" w:rsidR="006617E1" w:rsidRDefault="006617E1" w:rsidP="005B0ECD">
      <w:pPr>
        <w:pStyle w:val="ListParagraph"/>
        <w:numPr>
          <w:ilvl w:val="1"/>
          <w:numId w:val="1"/>
        </w:numPr>
        <w:ind w:hanging="436"/>
        <w:jc w:val="both"/>
        <w:rPr>
          <w:rFonts w:cstheme="minorHAnsi"/>
        </w:rPr>
      </w:pPr>
      <w:r>
        <w:rPr>
          <w:rFonts w:cstheme="minorHAnsi"/>
        </w:rPr>
        <w:t>Further efficiency gains likely over the Plan period</w:t>
      </w:r>
    </w:p>
    <w:p w14:paraId="6E0D2B3C" w14:textId="7EFF27BC" w:rsidR="00ED7EA3" w:rsidRDefault="006617E1" w:rsidP="005B0ECD">
      <w:pPr>
        <w:pStyle w:val="ListParagraph"/>
        <w:numPr>
          <w:ilvl w:val="1"/>
          <w:numId w:val="1"/>
        </w:numPr>
        <w:ind w:hanging="436"/>
        <w:jc w:val="both"/>
      </w:pPr>
      <w:r w:rsidRPr="006617E1">
        <w:rPr>
          <w:rFonts w:cstheme="minorHAnsi"/>
        </w:rPr>
        <w:t>The possible effects of Brexit</w:t>
      </w:r>
      <w:r w:rsidR="00D94603">
        <w:t xml:space="preserve"> </w:t>
      </w:r>
    </w:p>
    <w:p w14:paraId="6AD33E44" w14:textId="2925E21B" w:rsidR="00AE509F" w:rsidRPr="00475173" w:rsidRDefault="00527E09" w:rsidP="005B0ECD">
      <w:pPr>
        <w:pStyle w:val="ListParagraph"/>
        <w:numPr>
          <w:ilvl w:val="0"/>
          <w:numId w:val="1"/>
        </w:numPr>
        <w:ind w:hanging="436"/>
        <w:jc w:val="both"/>
        <w:rPr>
          <w:rFonts w:cstheme="minorHAnsi"/>
        </w:rPr>
      </w:pPr>
      <w:r>
        <w:rPr>
          <w:rFonts w:cstheme="minorHAnsi"/>
        </w:rPr>
        <w:t>SCDC proposes</w:t>
      </w:r>
      <w:r w:rsidR="00AE509F" w:rsidRPr="00475173">
        <w:rPr>
          <w:rFonts w:cstheme="minorHAnsi"/>
        </w:rPr>
        <w:t xml:space="preserve"> thousand</w:t>
      </w:r>
      <w:r w:rsidR="00AE509F">
        <w:rPr>
          <w:rFonts w:cstheme="minorHAnsi"/>
        </w:rPr>
        <w:t>s of new</w:t>
      </w:r>
      <w:r w:rsidR="00AE509F" w:rsidRPr="00475173">
        <w:rPr>
          <w:rFonts w:cstheme="minorHAnsi"/>
        </w:rPr>
        <w:t xml:space="preserve"> jobs</w:t>
      </w:r>
      <w:r w:rsidR="00206286">
        <w:rPr>
          <w:rFonts w:cstheme="minorHAnsi"/>
        </w:rPr>
        <w:t xml:space="preserve"> will arise</w:t>
      </w:r>
      <w:r w:rsidR="00AE509F" w:rsidRPr="00475173">
        <w:rPr>
          <w:rFonts w:cstheme="minorHAnsi"/>
        </w:rPr>
        <w:t xml:space="preserve"> from</w:t>
      </w:r>
    </w:p>
    <w:p w14:paraId="4508AD8A" w14:textId="77777777" w:rsidR="00AE509F" w:rsidRDefault="00AE509F" w:rsidP="005B0ECD">
      <w:pPr>
        <w:pStyle w:val="ListParagraph"/>
        <w:numPr>
          <w:ilvl w:val="1"/>
          <w:numId w:val="2"/>
        </w:numPr>
        <w:ind w:hanging="436"/>
        <w:jc w:val="both"/>
        <w:rPr>
          <w:rFonts w:cstheme="minorHAnsi"/>
        </w:rPr>
      </w:pPr>
      <w:r>
        <w:rPr>
          <w:rFonts w:cstheme="minorHAnsi"/>
        </w:rPr>
        <w:t xml:space="preserve">Growth of the Port of Felixstowe </w:t>
      </w:r>
    </w:p>
    <w:p w14:paraId="78F66444" w14:textId="77777777" w:rsidR="00AE509F" w:rsidRDefault="00AE509F" w:rsidP="005B0ECD">
      <w:pPr>
        <w:pStyle w:val="ListParagraph"/>
        <w:numPr>
          <w:ilvl w:val="1"/>
          <w:numId w:val="2"/>
        </w:numPr>
        <w:ind w:hanging="436"/>
        <w:jc w:val="both"/>
        <w:rPr>
          <w:rFonts w:cstheme="minorHAnsi"/>
        </w:rPr>
      </w:pPr>
      <w:r>
        <w:rPr>
          <w:rFonts w:cstheme="minorHAnsi"/>
        </w:rPr>
        <w:t xml:space="preserve">Additional jobs arising from BT and the </w:t>
      </w:r>
      <w:proofErr w:type="spellStart"/>
      <w:r>
        <w:rPr>
          <w:rFonts w:cstheme="minorHAnsi"/>
        </w:rPr>
        <w:t>Adastral</w:t>
      </w:r>
      <w:proofErr w:type="spellEnd"/>
      <w:r>
        <w:rPr>
          <w:rFonts w:cstheme="minorHAnsi"/>
        </w:rPr>
        <w:t xml:space="preserve"> Business Park</w:t>
      </w:r>
    </w:p>
    <w:p w14:paraId="0C844DAD" w14:textId="77777777" w:rsidR="00AA6F45" w:rsidRDefault="00AE509F" w:rsidP="00AA6F45">
      <w:pPr>
        <w:pStyle w:val="ListParagraph"/>
        <w:numPr>
          <w:ilvl w:val="1"/>
          <w:numId w:val="2"/>
        </w:numPr>
        <w:ind w:hanging="436"/>
        <w:jc w:val="both"/>
        <w:rPr>
          <w:rFonts w:cstheme="minorHAnsi"/>
        </w:rPr>
      </w:pPr>
      <w:r>
        <w:rPr>
          <w:rFonts w:cstheme="minorHAnsi"/>
        </w:rPr>
        <w:t>The needs of Sizewell C</w:t>
      </w:r>
    </w:p>
    <w:p w14:paraId="56169A48" w14:textId="77777777" w:rsidR="00FF278D" w:rsidRDefault="00AE509F" w:rsidP="00FF278D">
      <w:pPr>
        <w:pStyle w:val="ListParagraph"/>
        <w:numPr>
          <w:ilvl w:val="1"/>
          <w:numId w:val="2"/>
        </w:numPr>
        <w:ind w:hanging="436"/>
        <w:jc w:val="both"/>
        <w:rPr>
          <w:rFonts w:cstheme="minorHAnsi"/>
        </w:rPr>
      </w:pPr>
      <w:r w:rsidRPr="00AA6F45">
        <w:rPr>
          <w:rFonts w:cstheme="minorHAnsi"/>
        </w:rPr>
        <w:t>The growth of small / medium-size new businesses in the area</w:t>
      </w:r>
    </w:p>
    <w:p w14:paraId="254C76CF" w14:textId="088E4C6D" w:rsidR="00FF278D" w:rsidRPr="00FF278D" w:rsidRDefault="00AA6F45" w:rsidP="00FF278D">
      <w:pPr>
        <w:pStyle w:val="ListParagraph"/>
        <w:ind w:left="1800"/>
        <w:jc w:val="both"/>
        <w:rPr>
          <w:rFonts w:cstheme="minorHAnsi"/>
        </w:rPr>
      </w:pPr>
      <w:r w:rsidRPr="00FF278D">
        <w:rPr>
          <w:rFonts w:cstheme="minorHAnsi"/>
        </w:rPr>
        <w:lastRenderedPageBreak/>
        <w:t xml:space="preserve">Clearly this is </w:t>
      </w:r>
      <w:r w:rsidR="00FF278D" w:rsidRPr="00FF278D">
        <w:rPr>
          <w:rFonts w:cstheme="minorHAnsi"/>
        </w:rPr>
        <w:t>completely unrealistic</w:t>
      </w:r>
    </w:p>
    <w:p w14:paraId="591E3120" w14:textId="475BBC1D" w:rsidR="00AE509F" w:rsidRPr="00206286" w:rsidRDefault="00AE509F" w:rsidP="004F0937">
      <w:pPr>
        <w:pStyle w:val="ListParagraph"/>
        <w:numPr>
          <w:ilvl w:val="0"/>
          <w:numId w:val="2"/>
        </w:numPr>
        <w:ind w:left="709" w:hanging="425"/>
        <w:jc w:val="both"/>
        <w:rPr>
          <w:rFonts w:cstheme="minorHAnsi"/>
        </w:rPr>
      </w:pPr>
      <w:r w:rsidRPr="00206286">
        <w:rPr>
          <w:rFonts w:cstheme="minorHAnsi"/>
        </w:rPr>
        <w:t>Employment levels at the Port are now falling quite quickly, as automation cuts in</w:t>
      </w:r>
    </w:p>
    <w:p w14:paraId="764F80FF" w14:textId="77777777" w:rsidR="00AE509F" w:rsidRDefault="00AE509F" w:rsidP="005B0ECD">
      <w:pPr>
        <w:pStyle w:val="ListParagraph"/>
        <w:numPr>
          <w:ilvl w:val="0"/>
          <w:numId w:val="2"/>
        </w:numPr>
        <w:ind w:left="709" w:hanging="425"/>
        <w:jc w:val="both"/>
        <w:rPr>
          <w:rFonts w:cstheme="minorHAnsi"/>
        </w:rPr>
      </w:pPr>
      <w:r>
        <w:rPr>
          <w:rFonts w:cstheme="minorHAnsi"/>
        </w:rPr>
        <w:t>BT is cutting back on jobs</w:t>
      </w:r>
    </w:p>
    <w:p w14:paraId="6314B7D0" w14:textId="77777777" w:rsidR="00AE509F" w:rsidRDefault="00AE509F" w:rsidP="005B0ECD">
      <w:pPr>
        <w:pStyle w:val="ListParagraph"/>
        <w:numPr>
          <w:ilvl w:val="0"/>
          <w:numId w:val="2"/>
        </w:numPr>
        <w:ind w:left="709" w:hanging="425"/>
        <w:jc w:val="both"/>
        <w:rPr>
          <w:rFonts w:cstheme="minorHAnsi"/>
        </w:rPr>
      </w:pPr>
      <w:r>
        <w:rPr>
          <w:rFonts w:cstheme="minorHAnsi"/>
        </w:rPr>
        <w:t>Most Sizewell C (if it happens!) employees will only be required during the ‘build’ stage</w:t>
      </w:r>
    </w:p>
    <w:p w14:paraId="2CDC8619" w14:textId="77777777" w:rsidR="00AE509F" w:rsidRDefault="00AE509F" w:rsidP="005B0ECD">
      <w:pPr>
        <w:pStyle w:val="ListParagraph"/>
        <w:numPr>
          <w:ilvl w:val="0"/>
          <w:numId w:val="2"/>
        </w:numPr>
        <w:ind w:left="709" w:hanging="425"/>
        <w:jc w:val="both"/>
        <w:rPr>
          <w:rFonts w:cstheme="minorHAnsi"/>
        </w:rPr>
      </w:pPr>
      <w:r>
        <w:rPr>
          <w:rFonts w:cstheme="minorHAnsi"/>
        </w:rPr>
        <w:t>Common sense tells us new jobs arising from the small / medium-size business sector will not be measured in thousands</w:t>
      </w:r>
    </w:p>
    <w:p w14:paraId="23113743" w14:textId="255B80DC" w:rsidR="00AE509F" w:rsidRDefault="00AE509F" w:rsidP="005B0ECD">
      <w:pPr>
        <w:pStyle w:val="ListParagraph"/>
        <w:numPr>
          <w:ilvl w:val="0"/>
          <w:numId w:val="2"/>
        </w:numPr>
        <w:ind w:left="709" w:hanging="425"/>
        <w:jc w:val="both"/>
        <w:rPr>
          <w:rFonts w:cstheme="minorHAnsi"/>
        </w:rPr>
      </w:pPr>
      <w:r w:rsidRPr="00BA55B9">
        <w:rPr>
          <w:rFonts w:cstheme="minorHAnsi"/>
        </w:rPr>
        <w:t>If Innocence Farm is to be used (</w:t>
      </w:r>
      <w:proofErr w:type="spellStart"/>
      <w:r w:rsidRPr="00BA55B9">
        <w:rPr>
          <w:rFonts w:cstheme="minorHAnsi"/>
        </w:rPr>
        <w:t>i</w:t>
      </w:r>
      <w:proofErr w:type="spellEnd"/>
      <w:r w:rsidRPr="00BA55B9">
        <w:rPr>
          <w:rFonts w:cstheme="minorHAnsi"/>
        </w:rPr>
        <w:t xml:space="preserve">) to accommodate port-centric operations </w:t>
      </w:r>
      <w:r>
        <w:rPr>
          <w:rFonts w:cstheme="minorHAnsi"/>
        </w:rPr>
        <w:t>(</w:t>
      </w:r>
      <w:r w:rsidRPr="00BA55B9">
        <w:rPr>
          <w:rFonts w:cstheme="minorHAnsi"/>
        </w:rPr>
        <w:t>displaced from the Port</w:t>
      </w:r>
      <w:r>
        <w:rPr>
          <w:rFonts w:cstheme="minorHAnsi"/>
        </w:rPr>
        <w:t>)</w:t>
      </w:r>
      <w:r w:rsidRPr="00BA55B9">
        <w:rPr>
          <w:rFonts w:cstheme="minorHAnsi"/>
        </w:rPr>
        <w:t xml:space="preserve"> (ii) container storage </w:t>
      </w:r>
      <w:r>
        <w:rPr>
          <w:rFonts w:cstheme="minorHAnsi"/>
        </w:rPr>
        <w:t xml:space="preserve">or </w:t>
      </w:r>
      <w:r w:rsidRPr="00BA55B9">
        <w:rPr>
          <w:rFonts w:cstheme="minorHAnsi"/>
        </w:rPr>
        <w:t>(iii) lorry parking, then</w:t>
      </w:r>
      <w:r w:rsidR="00503EA2">
        <w:rPr>
          <w:rFonts w:cstheme="minorHAnsi"/>
        </w:rPr>
        <w:t>:</w:t>
      </w:r>
    </w:p>
    <w:p w14:paraId="6681D86F" w14:textId="781A24CE" w:rsidR="00AE509F" w:rsidRDefault="00AE509F" w:rsidP="00503EA2">
      <w:pPr>
        <w:pStyle w:val="ListParagraph"/>
        <w:ind w:left="709"/>
        <w:jc w:val="both"/>
        <w:rPr>
          <w:rFonts w:cstheme="minorHAnsi"/>
        </w:rPr>
      </w:pPr>
      <w:r w:rsidRPr="00BA55B9">
        <w:rPr>
          <w:rFonts w:cstheme="minorHAnsi"/>
        </w:rPr>
        <w:t>(</w:t>
      </w:r>
      <w:proofErr w:type="spellStart"/>
      <w:r w:rsidRPr="00BA55B9">
        <w:rPr>
          <w:rFonts w:cstheme="minorHAnsi"/>
        </w:rPr>
        <w:t>i</w:t>
      </w:r>
      <w:proofErr w:type="spellEnd"/>
      <w:r w:rsidRPr="00BA55B9">
        <w:rPr>
          <w:rFonts w:cstheme="minorHAnsi"/>
        </w:rPr>
        <w:t xml:space="preserve">) Zero jobs will arise from displaced port-centric operations (ii) </w:t>
      </w:r>
      <w:r>
        <w:rPr>
          <w:rFonts w:cstheme="minorHAnsi"/>
        </w:rPr>
        <w:t>few</w:t>
      </w:r>
      <w:r w:rsidRPr="00BA55B9">
        <w:rPr>
          <w:rFonts w:cstheme="minorHAnsi"/>
        </w:rPr>
        <w:t xml:space="preserve"> jobs </w:t>
      </w:r>
      <w:r>
        <w:rPr>
          <w:rFonts w:cstheme="minorHAnsi"/>
        </w:rPr>
        <w:t xml:space="preserve">will arise from warehousing </w:t>
      </w:r>
      <w:r w:rsidR="00E4394F">
        <w:rPr>
          <w:rFonts w:cstheme="minorHAnsi"/>
        </w:rPr>
        <w:t xml:space="preserve">(iii) even fewer will arise from </w:t>
      </w:r>
      <w:r>
        <w:rPr>
          <w:rFonts w:cstheme="minorHAnsi"/>
        </w:rPr>
        <w:t>a</w:t>
      </w:r>
      <w:r w:rsidRPr="00BA55B9">
        <w:rPr>
          <w:rFonts w:cstheme="minorHAnsi"/>
        </w:rPr>
        <w:t xml:space="preserve"> lorry park</w:t>
      </w:r>
    </w:p>
    <w:p w14:paraId="59A00456" w14:textId="1216C217" w:rsidR="00AE509F" w:rsidRDefault="00D6478B" w:rsidP="005B0ECD">
      <w:pPr>
        <w:pStyle w:val="ListParagraph"/>
        <w:numPr>
          <w:ilvl w:val="0"/>
          <w:numId w:val="1"/>
        </w:numPr>
        <w:ind w:hanging="436"/>
      </w:pPr>
      <w:r>
        <w:rPr>
          <w:rFonts w:cstheme="minorHAnsi"/>
        </w:rPr>
        <w:t>SCDC’s own</w:t>
      </w:r>
      <w:r w:rsidR="00AE509F">
        <w:rPr>
          <w:rFonts w:cstheme="minorHAnsi"/>
        </w:rPr>
        <w:t xml:space="preserve"> evidence base </w:t>
      </w:r>
      <w:r w:rsidR="00124597">
        <w:rPr>
          <w:rFonts w:cstheme="minorHAnsi"/>
        </w:rPr>
        <w:t>demonstrates</w:t>
      </w:r>
      <w:r w:rsidR="00AE509F">
        <w:rPr>
          <w:rFonts w:cstheme="minorHAnsi"/>
        </w:rPr>
        <w:t xml:space="preserve"> the need for more employment / housing land has not been objectively assessed</w:t>
      </w:r>
    </w:p>
    <w:p w14:paraId="321D4DF3" w14:textId="628856AB" w:rsidR="00FD2DEB" w:rsidRDefault="00FE789A" w:rsidP="005B0ECD">
      <w:pPr>
        <w:pStyle w:val="ListParagraph"/>
        <w:numPr>
          <w:ilvl w:val="0"/>
          <w:numId w:val="1"/>
        </w:numPr>
        <w:ind w:hanging="436"/>
      </w:pPr>
      <w:r>
        <w:t>SCDC has cherry-picked the Lichfield reports</w:t>
      </w:r>
      <w:r w:rsidR="00BE20C8">
        <w:t xml:space="preserve"> and quoted them out-of-context</w:t>
      </w:r>
      <w:r w:rsidR="000A1EDD">
        <w:t xml:space="preserve">.  It fails to make clear </w:t>
      </w:r>
      <w:r w:rsidR="00927C51">
        <w:t>Lichfield’s ‘</w:t>
      </w:r>
      <w:r w:rsidR="000A1EDD">
        <w:t>qualification</w:t>
      </w:r>
      <w:r w:rsidR="00ED4219">
        <w:t>s</w:t>
      </w:r>
      <w:r w:rsidR="00927C51">
        <w:t>’</w:t>
      </w:r>
      <w:r w:rsidR="003D2C89">
        <w:t xml:space="preserve"> such as </w:t>
      </w:r>
    </w:p>
    <w:p w14:paraId="7704C939" w14:textId="0A6F1CE8" w:rsidR="00206C25" w:rsidRDefault="00FD2DEB" w:rsidP="005B0ECD">
      <w:pPr>
        <w:pStyle w:val="ListParagraph"/>
        <w:numPr>
          <w:ilvl w:val="1"/>
          <w:numId w:val="1"/>
        </w:numPr>
        <w:ind w:hanging="436"/>
      </w:pPr>
      <w:r>
        <w:t xml:space="preserve">The Port’s </w:t>
      </w:r>
      <w:r w:rsidR="00FD1DF6">
        <w:t>apparent need for more land need not be satisfied by a single sit</w:t>
      </w:r>
      <w:r w:rsidR="0068626C">
        <w:t>e</w:t>
      </w:r>
    </w:p>
    <w:p w14:paraId="2D081D3F" w14:textId="62716B43" w:rsidR="00B6678E" w:rsidRPr="00B6678E" w:rsidRDefault="0068626C" w:rsidP="005B0ECD">
      <w:pPr>
        <w:pStyle w:val="ListParagraph"/>
        <w:numPr>
          <w:ilvl w:val="1"/>
          <w:numId w:val="1"/>
        </w:numPr>
        <w:ind w:hanging="436"/>
        <w:jc w:val="both"/>
        <w:rPr>
          <w:rFonts w:cstheme="minorHAnsi"/>
        </w:rPr>
      </w:pPr>
      <w:r>
        <w:t>Alternatives within 30 miles of the Port could be preferable</w:t>
      </w:r>
    </w:p>
    <w:p w14:paraId="2B79F6B6" w14:textId="0172D2A8" w:rsidR="00B6678E" w:rsidRDefault="008B078A" w:rsidP="005B0ECD">
      <w:pPr>
        <w:pStyle w:val="ListParagraph"/>
        <w:numPr>
          <w:ilvl w:val="0"/>
          <w:numId w:val="1"/>
        </w:numPr>
        <w:ind w:hanging="436"/>
        <w:jc w:val="both"/>
        <w:rPr>
          <w:rFonts w:cstheme="minorHAnsi"/>
        </w:rPr>
      </w:pPr>
      <w:r w:rsidRPr="006B23BB">
        <w:rPr>
          <w:rFonts w:cstheme="minorHAnsi"/>
        </w:rPr>
        <w:t>The 2018 Study appears heavily weighted in favour</w:t>
      </w:r>
      <w:r w:rsidR="00BC1E29" w:rsidRPr="006B23BB">
        <w:rPr>
          <w:rFonts w:cstheme="minorHAnsi"/>
        </w:rPr>
        <w:t xml:space="preserve"> of the principal landowner</w:t>
      </w:r>
      <w:r w:rsidR="006B23BB">
        <w:rPr>
          <w:rFonts w:cstheme="minorHAnsi"/>
        </w:rPr>
        <w:t>, Trinity College, Cambridge</w:t>
      </w:r>
    </w:p>
    <w:p w14:paraId="423EFC70" w14:textId="56433A68" w:rsidR="00BD1847" w:rsidRDefault="00540AD9" w:rsidP="005B0ECD">
      <w:pPr>
        <w:pStyle w:val="ListParagraph"/>
        <w:numPr>
          <w:ilvl w:val="0"/>
          <w:numId w:val="1"/>
        </w:numPr>
        <w:ind w:hanging="436"/>
        <w:jc w:val="both"/>
        <w:rPr>
          <w:rFonts w:cstheme="minorHAnsi"/>
        </w:rPr>
      </w:pPr>
      <w:r>
        <w:rPr>
          <w:rFonts w:cstheme="minorHAnsi"/>
        </w:rPr>
        <w:t xml:space="preserve">By </w:t>
      </w:r>
      <w:r w:rsidR="00B74452">
        <w:rPr>
          <w:rFonts w:cstheme="minorHAnsi"/>
        </w:rPr>
        <w:t xml:space="preserve">limiting </w:t>
      </w:r>
      <w:r>
        <w:rPr>
          <w:rFonts w:cstheme="minorHAnsi"/>
        </w:rPr>
        <w:t>their consultants</w:t>
      </w:r>
      <w:r w:rsidR="00B74452">
        <w:rPr>
          <w:rFonts w:cstheme="minorHAnsi"/>
        </w:rPr>
        <w:t xml:space="preserve"> to the identification of land within 10 miles of the Port</w:t>
      </w:r>
      <w:r>
        <w:rPr>
          <w:rFonts w:cstheme="minorHAnsi"/>
        </w:rPr>
        <w:t xml:space="preserve">, </w:t>
      </w:r>
      <w:r w:rsidR="00466EFE" w:rsidRPr="00FB27A4">
        <w:rPr>
          <w:rFonts w:cstheme="minorHAnsi"/>
        </w:rPr>
        <w:t>SCDC have</w:t>
      </w:r>
      <w:r w:rsidR="005B04B7">
        <w:rPr>
          <w:rFonts w:cstheme="minorHAnsi"/>
        </w:rPr>
        <w:t xml:space="preserve"> confirmed</w:t>
      </w:r>
      <w:r w:rsidR="00125508" w:rsidRPr="00FB27A4">
        <w:rPr>
          <w:rFonts w:cstheme="minorHAnsi"/>
        </w:rPr>
        <w:t xml:space="preserve"> their pre-determination to claim the Innocence Farm site</w:t>
      </w:r>
    </w:p>
    <w:p w14:paraId="4FEDDD74" w14:textId="59348B9D" w:rsidR="002C7DB8" w:rsidRPr="00375F5E" w:rsidRDefault="00575D68" w:rsidP="00375F5E">
      <w:pPr>
        <w:pStyle w:val="ListParagraph"/>
        <w:numPr>
          <w:ilvl w:val="0"/>
          <w:numId w:val="1"/>
        </w:numPr>
        <w:ind w:hanging="436"/>
        <w:jc w:val="both"/>
        <w:rPr>
          <w:rFonts w:cstheme="minorHAnsi"/>
        </w:rPr>
      </w:pPr>
      <w:r w:rsidRPr="00BD1847">
        <w:rPr>
          <w:rFonts w:cstheme="minorHAnsi"/>
        </w:rPr>
        <w:t xml:space="preserve">SCDC’s failure to co-operate </w:t>
      </w:r>
      <w:r w:rsidR="00BD1847">
        <w:rPr>
          <w:rFonts w:cstheme="minorHAnsi"/>
        </w:rPr>
        <w:t xml:space="preserve">in respect of alternative, better sites </w:t>
      </w:r>
      <w:proofErr w:type="gramStart"/>
      <w:r w:rsidRPr="00BD1847">
        <w:rPr>
          <w:rFonts w:cstheme="minorHAnsi"/>
        </w:rPr>
        <w:t>renders</w:t>
      </w:r>
      <w:proofErr w:type="gramEnd"/>
      <w:r w:rsidRPr="00BD1847">
        <w:rPr>
          <w:rFonts w:cstheme="minorHAnsi"/>
        </w:rPr>
        <w:t xml:space="preserve"> the Plan unlawful</w:t>
      </w:r>
      <w:r w:rsidR="00F76314">
        <w:rPr>
          <w:rFonts w:cstheme="minorHAnsi"/>
        </w:rPr>
        <w:t>, in itself</w:t>
      </w:r>
    </w:p>
    <w:p w14:paraId="3D3D8E7A" w14:textId="493CCB7D" w:rsidR="007126F2" w:rsidRDefault="00375F5E" w:rsidP="00375F5E">
      <w:pPr>
        <w:pStyle w:val="ListParagraph"/>
        <w:numPr>
          <w:ilvl w:val="0"/>
          <w:numId w:val="2"/>
        </w:numPr>
        <w:ind w:left="709" w:hanging="425"/>
        <w:jc w:val="both"/>
        <w:rPr>
          <w:rFonts w:cstheme="minorHAnsi"/>
        </w:rPr>
      </w:pPr>
      <w:r>
        <w:rPr>
          <w:rFonts w:cstheme="minorHAnsi"/>
        </w:rPr>
        <w:t>The</w:t>
      </w:r>
      <w:r w:rsidR="00EA203E">
        <w:rPr>
          <w:rFonts w:cstheme="minorHAnsi"/>
        </w:rPr>
        <w:t xml:space="preserve"> Plan</w:t>
      </w:r>
      <w:r w:rsidR="007126F2">
        <w:rPr>
          <w:rFonts w:cstheme="minorHAnsi"/>
        </w:rPr>
        <w:t xml:space="preserve"> fails to take account of SCDC’s coastal position</w:t>
      </w:r>
      <w:r w:rsidR="006A0D57">
        <w:rPr>
          <w:rFonts w:cstheme="minorHAnsi"/>
        </w:rPr>
        <w:t xml:space="preserve"> and, </w:t>
      </w:r>
      <w:r w:rsidR="00336D13">
        <w:rPr>
          <w:rFonts w:cstheme="minorHAnsi"/>
        </w:rPr>
        <w:t>specifically,</w:t>
      </w:r>
      <w:r w:rsidR="006A0D57">
        <w:rPr>
          <w:rFonts w:cstheme="minorHAnsi"/>
        </w:rPr>
        <w:t xml:space="preserve"> that access is only possible fro</w:t>
      </w:r>
      <w:r w:rsidR="00775BEC">
        <w:rPr>
          <w:rFonts w:cstheme="minorHAnsi"/>
        </w:rPr>
        <w:t>m a northerly or westerly direction</w:t>
      </w:r>
    </w:p>
    <w:p w14:paraId="351FD9F2" w14:textId="037E2C75" w:rsidR="00137843" w:rsidRDefault="005E3DB2" w:rsidP="00375F5E">
      <w:pPr>
        <w:pStyle w:val="ListParagraph"/>
        <w:numPr>
          <w:ilvl w:val="0"/>
          <w:numId w:val="2"/>
        </w:numPr>
        <w:ind w:left="709" w:hanging="425"/>
        <w:jc w:val="both"/>
        <w:rPr>
          <w:rFonts w:cstheme="minorHAnsi"/>
        </w:rPr>
      </w:pPr>
      <w:r>
        <w:rPr>
          <w:rFonts w:cstheme="minorHAnsi"/>
        </w:rPr>
        <w:t xml:space="preserve">It fails to </w:t>
      </w:r>
      <w:r w:rsidR="00F658FA">
        <w:rPr>
          <w:rFonts w:cstheme="minorHAnsi"/>
        </w:rPr>
        <w:t>assess</w:t>
      </w:r>
      <w:r w:rsidR="00D33593">
        <w:rPr>
          <w:rFonts w:cstheme="minorHAnsi"/>
        </w:rPr>
        <w:t xml:space="preserve"> the</w:t>
      </w:r>
      <w:r w:rsidR="00F658FA">
        <w:rPr>
          <w:rFonts w:cstheme="minorHAnsi"/>
        </w:rPr>
        <w:t xml:space="preserve"> impact the</w:t>
      </w:r>
      <w:r w:rsidR="00D33593">
        <w:rPr>
          <w:rFonts w:cstheme="minorHAnsi"/>
        </w:rPr>
        <w:t xml:space="preserve"> preceding point </w:t>
      </w:r>
      <w:r w:rsidR="00F658FA">
        <w:rPr>
          <w:rFonts w:cstheme="minorHAnsi"/>
        </w:rPr>
        <w:t xml:space="preserve">is likely to have </w:t>
      </w:r>
      <w:r w:rsidR="00D33593">
        <w:rPr>
          <w:rFonts w:cstheme="minorHAnsi"/>
        </w:rPr>
        <w:t>on businesses thinking of setting up in the area</w:t>
      </w:r>
    </w:p>
    <w:p w14:paraId="4EA5EF50" w14:textId="4BDE5E4B" w:rsidR="007B7FEA" w:rsidRPr="007B7FEA" w:rsidRDefault="007B7FEA" w:rsidP="007B7FEA">
      <w:pPr>
        <w:pStyle w:val="ListParagraph"/>
        <w:numPr>
          <w:ilvl w:val="0"/>
          <w:numId w:val="2"/>
        </w:numPr>
        <w:jc w:val="both"/>
        <w:rPr>
          <w:rFonts w:cstheme="minorHAnsi"/>
        </w:rPr>
      </w:pPr>
      <w:r>
        <w:rPr>
          <w:rFonts w:cstheme="minorHAnsi"/>
        </w:rPr>
        <w:t>SCDC ignores the latest (2017) East of England Forecasting Model (EEFM) data</w:t>
      </w:r>
    </w:p>
    <w:p w14:paraId="04592872" w14:textId="4C7934FB" w:rsidR="007B7FEA" w:rsidRDefault="007B7FEA" w:rsidP="007B7FEA">
      <w:pPr>
        <w:pStyle w:val="ListParagraph"/>
        <w:numPr>
          <w:ilvl w:val="0"/>
          <w:numId w:val="2"/>
        </w:numPr>
        <w:jc w:val="both"/>
        <w:rPr>
          <w:rFonts w:cstheme="minorHAnsi"/>
        </w:rPr>
      </w:pPr>
      <w:r>
        <w:rPr>
          <w:rFonts w:cstheme="minorHAnsi"/>
        </w:rPr>
        <w:t>In effect this means SCDC has overstated the jobs growth forecast (6,500) by 1,100 jobs</w:t>
      </w:r>
    </w:p>
    <w:p w14:paraId="1A7C2733" w14:textId="6B2FFD0A" w:rsidR="007B7FEA" w:rsidRPr="00F4431A" w:rsidRDefault="007B7FEA" w:rsidP="007B7FEA">
      <w:pPr>
        <w:pStyle w:val="ListParagraph"/>
        <w:numPr>
          <w:ilvl w:val="0"/>
          <w:numId w:val="2"/>
        </w:numPr>
        <w:jc w:val="both"/>
        <w:rPr>
          <w:rFonts w:cstheme="minorHAnsi"/>
        </w:rPr>
      </w:pPr>
      <w:r>
        <w:rPr>
          <w:rFonts w:cstheme="minorHAnsi"/>
        </w:rPr>
        <w:t>SCDC ignore</w:t>
      </w:r>
      <w:r w:rsidR="009B56AF">
        <w:rPr>
          <w:rFonts w:cstheme="minorHAnsi"/>
        </w:rPr>
        <w:t>s</w:t>
      </w:r>
      <w:r>
        <w:rPr>
          <w:rFonts w:cstheme="minorHAnsi"/>
        </w:rPr>
        <w:t xml:space="preserve"> the</w:t>
      </w:r>
      <w:r w:rsidR="00ED7286">
        <w:rPr>
          <w:rFonts w:cstheme="minorHAnsi"/>
        </w:rPr>
        <w:t xml:space="preserve"> most recent</w:t>
      </w:r>
      <w:r>
        <w:rPr>
          <w:rFonts w:cstheme="minorHAnsi"/>
        </w:rPr>
        <w:t xml:space="preserve"> EEFM </w:t>
      </w:r>
      <w:r w:rsidR="00ED7286">
        <w:rPr>
          <w:rFonts w:cstheme="minorHAnsi"/>
        </w:rPr>
        <w:t>data</w:t>
      </w:r>
      <w:r>
        <w:rPr>
          <w:rFonts w:cstheme="minorHAnsi"/>
        </w:rPr>
        <w:t xml:space="preserve"> for its B8 employment land forecast</w:t>
      </w:r>
    </w:p>
    <w:p w14:paraId="25CDD573" w14:textId="28A8E219" w:rsidR="00713F71" w:rsidRPr="00794E1A" w:rsidRDefault="009B16BD" w:rsidP="00375F5E">
      <w:pPr>
        <w:pStyle w:val="ListParagraph"/>
        <w:numPr>
          <w:ilvl w:val="0"/>
          <w:numId w:val="2"/>
        </w:numPr>
        <w:ind w:left="709" w:hanging="425"/>
        <w:jc w:val="both"/>
        <w:rPr>
          <w:rFonts w:cstheme="minorHAnsi"/>
        </w:rPr>
      </w:pPr>
      <w:r>
        <w:rPr>
          <w:rFonts w:cstheme="minorHAnsi"/>
        </w:rPr>
        <w:t xml:space="preserve">Because of all the points noted </w:t>
      </w:r>
      <w:r w:rsidR="0040074D">
        <w:rPr>
          <w:rFonts w:cstheme="minorHAnsi"/>
        </w:rPr>
        <w:t>above, i</w:t>
      </w:r>
      <w:r>
        <w:rPr>
          <w:rFonts w:cstheme="minorHAnsi"/>
        </w:rPr>
        <w:t>t is not consistent with sustainable development</w:t>
      </w:r>
      <w:r w:rsidR="00EA203E">
        <w:rPr>
          <w:rFonts w:cstheme="minorHAnsi"/>
        </w:rPr>
        <w:t xml:space="preserve"> and has </w:t>
      </w:r>
      <w:r w:rsidR="00A164BC" w:rsidRPr="00A164BC">
        <w:rPr>
          <w:rFonts w:cstheme="minorHAnsi"/>
          <w:i/>
        </w:rPr>
        <w:t>NOT</w:t>
      </w:r>
      <w:r w:rsidR="00EA203E">
        <w:rPr>
          <w:rFonts w:cstheme="minorHAnsi"/>
        </w:rPr>
        <w:t xml:space="preserve"> been </w:t>
      </w:r>
      <w:r w:rsidR="00A164BC" w:rsidRPr="00A164BC">
        <w:rPr>
          <w:rFonts w:cstheme="minorHAnsi"/>
          <w:i/>
        </w:rPr>
        <w:t>POSITIVELY PREPARED</w:t>
      </w:r>
    </w:p>
    <w:p w14:paraId="64825A11" w14:textId="77777777" w:rsidR="00713F71" w:rsidRDefault="00713F71" w:rsidP="00713F71">
      <w:pPr>
        <w:pStyle w:val="ListParagraph"/>
        <w:ind w:left="1080"/>
        <w:jc w:val="both"/>
        <w:rPr>
          <w:rFonts w:cstheme="minorHAnsi"/>
        </w:rPr>
      </w:pPr>
    </w:p>
    <w:p w14:paraId="77C62E57" w14:textId="624783E6" w:rsidR="00713F71" w:rsidRPr="00036A2B" w:rsidRDefault="00713F71" w:rsidP="00036A2B">
      <w:pPr>
        <w:jc w:val="both"/>
        <w:rPr>
          <w:rFonts w:cstheme="minorHAnsi"/>
          <w:u w:val="single"/>
        </w:rPr>
      </w:pPr>
      <w:r w:rsidRPr="00036A2B">
        <w:rPr>
          <w:rFonts w:cstheme="minorHAnsi"/>
          <w:u w:val="single"/>
        </w:rPr>
        <w:t xml:space="preserve">It is NOT </w:t>
      </w:r>
      <w:r w:rsidR="00762BF1" w:rsidRPr="00036A2B">
        <w:rPr>
          <w:rFonts w:cstheme="minorHAnsi"/>
          <w:u w:val="single"/>
        </w:rPr>
        <w:t>“</w:t>
      </w:r>
      <w:r w:rsidRPr="00036A2B">
        <w:rPr>
          <w:rFonts w:cstheme="minorHAnsi"/>
          <w:u w:val="single"/>
        </w:rPr>
        <w:t>Justified</w:t>
      </w:r>
      <w:r w:rsidR="00762BF1" w:rsidRPr="00036A2B">
        <w:rPr>
          <w:rFonts w:cstheme="minorHAnsi"/>
          <w:u w:val="single"/>
        </w:rPr>
        <w:t>”</w:t>
      </w:r>
      <w:r w:rsidRPr="00036A2B">
        <w:rPr>
          <w:rFonts w:cstheme="minorHAnsi"/>
          <w:u w:val="single"/>
        </w:rPr>
        <w:t xml:space="preserve"> because:</w:t>
      </w:r>
    </w:p>
    <w:p w14:paraId="697010AD" w14:textId="77777777" w:rsidR="00E50E0B" w:rsidRDefault="00E50E0B" w:rsidP="00E50E0B">
      <w:pPr>
        <w:pStyle w:val="ListParagraph"/>
        <w:ind w:left="1134"/>
        <w:jc w:val="both"/>
        <w:rPr>
          <w:rFonts w:cstheme="minorHAnsi"/>
        </w:rPr>
      </w:pPr>
    </w:p>
    <w:p w14:paraId="0A2592FD" w14:textId="5ED5FEE2" w:rsidR="0003010C" w:rsidRPr="00036A2B" w:rsidRDefault="00742B6C" w:rsidP="00036A2B">
      <w:pPr>
        <w:pStyle w:val="ListParagraph"/>
        <w:numPr>
          <w:ilvl w:val="0"/>
          <w:numId w:val="4"/>
        </w:numPr>
        <w:ind w:left="1134" w:hanging="425"/>
        <w:jc w:val="both"/>
        <w:rPr>
          <w:rFonts w:cstheme="minorHAnsi"/>
        </w:rPr>
      </w:pPr>
      <w:r w:rsidRPr="00036A2B">
        <w:rPr>
          <w:rFonts w:cstheme="minorHAnsi"/>
        </w:rPr>
        <w:t>The EEFM</w:t>
      </w:r>
      <w:r w:rsidR="00253EDC" w:rsidRPr="00036A2B">
        <w:rPr>
          <w:rFonts w:cstheme="minorHAnsi"/>
        </w:rPr>
        <w:t xml:space="preserve"> figures </w:t>
      </w:r>
      <w:r w:rsidR="00D2339D" w:rsidRPr="00036A2B">
        <w:rPr>
          <w:rFonts w:cstheme="minorHAnsi"/>
        </w:rPr>
        <w:t xml:space="preserve">show negligible </w:t>
      </w:r>
      <w:r w:rsidR="00253EDC" w:rsidRPr="00036A2B">
        <w:rPr>
          <w:rFonts w:cstheme="minorHAnsi"/>
        </w:rPr>
        <w:t>growth in the employment land requirement</w:t>
      </w:r>
      <w:r w:rsidR="00D6493C" w:rsidRPr="00036A2B">
        <w:rPr>
          <w:rFonts w:cstheme="minorHAnsi"/>
        </w:rPr>
        <w:t xml:space="preserve">, which </w:t>
      </w:r>
      <w:r w:rsidR="000E49DF" w:rsidRPr="00036A2B">
        <w:rPr>
          <w:rFonts w:cstheme="minorHAnsi"/>
        </w:rPr>
        <w:t>defies the SCDC forecast in the Local Plan</w:t>
      </w:r>
    </w:p>
    <w:p w14:paraId="68F1738B" w14:textId="450559E8" w:rsidR="009346FB" w:rsidRDefault="009346FB" w:rsidP="00AB1EB2">
      <w:pPr>
        <w:pStyle w:val="ListParagraph"/>
        <w:numPr>
          <w:ilvl w:val="0"/>
          <w:numId w:val="4"/>
        </w:numPr>
        <w:ind w:left="1134" w:hanging="425"/>
        <w:jc w:val="both"/>
      </w:pPr>
      <w:r>
        <w:t>There is no appropriate strategy for Innocence Farm and alternatives</w:t>
      </w:r>
      <w:r w:rsidR="004454F1">
        <w:t>,</w:t>
      </w:r>
      <w:r>
        <w:t xml:space="preserve"> which are far more suitable</w:t>
      </w:r>
      <w:r w:rsidR="003A684D">
        <w:t xml:space="preserve"> (and available)</w:t>
      </w:r>
      <w:r w:rsidR="004454F1">
        <w:t>,</w:t>
      </w:r>
      <w:r>
        <w:t xml:space="preserve"> have been ignored</w:t>
      </w:r>
    </w:p>
    <w:p w14:paraId="798E6445" w14:textId="74A3CFBF" w:rsidR="003C3B82" w:rsidRDefault="00F81A65" w:rsidP="002B7383">
      <w:pPr>
        <w:pStyle w:val="ListParagraph"/>
        <w:numPr>
          <w:ilvl w:val="0"/>
          <w:numId w:val="4"/>
        </w:numPr>
        <w:ind w:left="1134" w:hanging="425"/>
        <w:jc w:val="both"/>
      </w:pPr>
      <w:r>
        <w:t xml:space="preserve">Although there is no </w:t>
      </w:r>
      <w:r w:rsidR="00BD0F98">
        <w:t xml:space="preserve">evidence </w:t>
      </w:r>
      <w:r w:rsidR="004454F1">
        <w:t xml:space="preserve">the Port needs </w:t>
      </w:r>
      <w:r w:rsidR="00BD0F98">
        <w:t xml:space="preserve">any more land </w:t>
      </w:r>
      <w:r w:rsidR="004454F1">
        <w:t>at all</w:t>
      </w:r>
      <w:r w:rsidR="00BD0F98">
        <w:t xml:space="preserve">, </w:t>
      </w:r>
      <w:r w:rsidR="00F150F0">
        <w:t xml:space="preserve">the claimed need for a further </w:t>
      </w:r>
      <w:r w:rsidR="009346FB">
        <w:t xml:space="preserve">67Ha </w:t>
      </w:r>
      <w:r w:rsidR="00F150F0">
        <w:t xml:space="preserve">can be met by </w:t>
      </w:r>
      <w:r w:rsidR="007D2D0D">
        <w:t>available sites close by</w:t>
      </w:r>
      <w:r w:rsidR="002B7383">
        <w:t>,</w:t>
      </w:r>
      <w:r w:rsidR="007D2D0D">
        <w:t xml:space="preserve"> which are suitable and have outline plann</w:t>
      </w:r>
      <w:r w:rsidR="002B7383">
        <w:t>ing consent already</w:t>
      </w:r>
    </w:p>
    <w:p w14:paraId="4724A7DE" w14:textId="50875CC2" w:rsidR="009346FB" w:rsidRDefault="00C44596" w:rsidP="00AB1EB2">
      <w:pPr>
        <w:pStyle w:val="ListParagraph"/>
        <w:numPr>
          <w:ilvl w:val="0"/>
          <w:numId w:val="4"/>
        </w:numPr>
        <w:ind w:left="1134" w:hanging="425"/>
        <w:jc w:val="both"/>
      </w:pPr>
      <w:r>
        <w:t>T</w:t>
      </w:r>
      <w:r w:rsidR="009346FB">
        <w:t xml:space="preserve">he 2018 </w:t>
      </w:r>
      <w:proofErr w:type="spellStart"/>
      <w:r w:rsidR="009346FB">
        <w:t>Lichfields</w:t>
      </w:r>
      <w:proofErr w:type="spellEnd"/>
      <w:r w:rsidR="009346FB">
        <w:t xml:space="preserve"> </w:t>
      </w:r>
      <w:r>
        <w:t xml:space="preserve">Port Study </w:t>
      </w:r>
      <w:r w:rsidR="009346FB">
        <w:t>recommends several sites would be better than a single site</w:t>
      </w:r>
    </w:p>
    <w:p w14:paraId="233A44E9" w14:textId="19E43E54" w:rsidR="00825350" w:rsidRPr="00AB1EB2" w:rsidRDefault="009346FB" w:rsidP="00AB1EB2">
      <w:pPr>
        <w:pStyle w:val="ListParagraph"/>
        <w:numPr>
          <w:ilvl w:val="0"/>
          <w:numId w:val="4"/>
        </w:numPr>
        <w:ind w:left="1134" w:hanging="425"/>
        <w:jc w:val="both"/>
      </w:pPr>
      <w:r>
        <w:t xml:space="preserve">The Plan fails to recognise ‘approved’ or ‘brownfield’ </w:t>
      </w:r>
      <w:r w:rsidR="008E68BD">
        <w:t>is to be developed ahead</w:t>
      </w:r>
      <w:r w:rsidR="00BD6924">
        <w:t xml:space="preserve"> of</w:t>
      </w:r>
      <w:r>
        <w:t xml:space="preserve"> green field sites</w:t>
      </w:r>
    </w:p>
    <w:p w14:paraId="04CA2CC8" w14:textId="34F09815" w:rsidR="00874EA0" w:rsidRDefault="005F0C14" w:rsidP="00762BF1">
      <w:pPr>
        <w:pStyle w:val="ListParagraph"/>
        <w:numPr>
          <w:ilvl w:val="0"/>
          <w:numId w:val="4"/>
        </w:numPr>
        <w:ind w:left="1134" w:hanging="425"/>
        <w:jc w:val="both"/>
        <w:rPr>
          <w:rFonts w:cstheme="minorHAnsi"/>
        </w:rPr>
      </w:pPr>
      <w:r>
        <w:rPr>
          <w:rFonts w:cstheme="minorHAnsi"/>
        </w:rPr>
        <w:t>In respect of</w:t>
      </w:r>
      <w:r w:rsidR="000463F3">
        <w:rPr>
          <w:rFonts w:cstheme="minorHAnsi"/>
        </w:rPr>
        <w:t xml:space="preserve"> the use of brownfield land, the</w:t>
      </w:r>
      <w:r w:rsidR="00874EA0">
        <w:rPr>
          <w:rFonts w:cstheme="minorHAnsi"/>
        </w:rPr>
        <w:t xml:space="preserve"> Plan </w:t>
      </w:r>
      <w:r w:rsidR="002C3B01">
        <w:rPr>
          <w:rFonts w:cstheme="minorHAnsi"/>
        </w:rPr>
        <w:t>breach</w:t>
      </w:r>
      <w:r w:rsidR="00B57A86">
        <w:rPr>
          <w:rFonts w:cstheme="minorHAnsi"/>
        </w:rPr>
        <w:t>es the</w:t>
      </w:r>
      <w:r w:rsidR="002C3B01">
        <w:rPr>
          <w:rFonts w:cstheme="minorHAnsi"/>
        </w:rPr>
        <w:t xml:space="preserve"> NPP</w:t>
      </w:r>
      <w:r w:rsidR="00B57A86">
        <w:rPr>
          <w:rFonts w:cstheme="minorHAnsi"/>
        </w:rPr>
        <w:t>F guidelines</w:t>
      </w:r>
    </w:p>
    <w:p w14:paraId="3049977C" w14:textId="5FDF6313" w:rsidR="004B5438" w:rsidRPr="002B6029" w:rsidRDefault="00D9344B" w:rsidP="0088410A">
      <w:pPr>
        <w:pStyle w:val="ListParagraph"/>
        <w:numPr>
          <w:ilvl w:val="0"/>
          <w:numId w:val="4"/>
        </w:numPr>
        <w:ind w:left="1134" w:hanging="425"/>
        <w:jc w:val="both"/>
        <w:rPr>
          <w:rFonts w:cstheme="minorHAnsi"/>
        </w:rPr>
      </w:pPr>
      <w:r>
        <w:rPr>
          <w:rFonts w:cstheme="minorHAnsi"/>
        </w:rPr>
        <w:t xml:space="preserve">Because of all the points noted </w:t>
      </w:r>
      <w:r w:rsidR="00B57A86">
        <w:rPr>
          <w:rFonts w:cstheme="minorHAnsi"/>
        </w:rPr>
        <w:t>in this section</w:t>
      </w:r>
      <w:r>
        <w:rPr>
          <w:rFonts w:cstheme="minorHAnsi"/>
        </w:rPr>
        <w:t>,</w:t>
      </w:r>
      <w:r w:rsidR="00B57A86">
        <w:rPr>
          <w:rFonts w:cstheme="minorHAnsi"/>
        </w:rPr>
        <w:t xml:space="preserve"> the Plan</w:t>
      </w:r>
      <w:r>
        <w:rPr>
          <w:rFonts w:cstheme="minorHAnsi"/>
        </w:rPr>
        <w:t xml:space="preserve"> is not consistent with sustainable development and has </w:t>
      </w:r>
      <w:r w:rsidRPr="00A164BC">
        <w:rPr>
          <w:rFonts w:cstheme="minorHAnsi"/>
          <w:i/>
        </w:rPr>
        <w:t>NOT</w:t>
      </w:r>
      <w:r>
        <w:rPr>
          <w:rFonts w:cstheme="minorHAnsi"/>
        </w:rPr>
        <w:t xml:space="preserve"> been </w:t>
      </w:r>
      <w:r>
        <w:rPr>
          <w:rFonts w:cstheme="minorHAnsi"/>
          <w:i/>
        </w:rPr>
        <w:t>JUSTIFIED</w:t>
      </w:r>
    </w:p>
    <w:p w14:paraId="17E8C04C" w14:textId="77777777" w:rsidR="002B6029" w:rsidRPr="002B6029" w:rsidRDefault="002B6029" w:rsidP="002B6029">
      <w:pPr>
        <w:pStyle w:val="ListParagraph"/>
        <w:ind w:left="1134"/>
        <w:jc w:val="both"/>
        <w:rPr>
          <w:rFonts w:cstheme="minorHAnsi"/>
        </w:rPr>
      </w:pPr>
    </w:p>
    <w:p w14:paraId="32D3B5FD" w14:textId="67D6F68C" w:rsidR="00686E4E" w:rsidRPr="003B2020" w:rsidRDefault="0088410A" w:rsidP="003B2020">
      <w:pPr>
        <w:jc w:val="both"/>
        <w:rPr>
          <w:rFonts w:cstheme="minorHAnsi"/>
          <w:u w:val="single"/>
        </w:rPr>
      </w:pPr>
      <w:r w:rsidRPr="002B6029">
        <w:rPr>
          <w:rFonts w:cstheme="minorHAnsi"/>
          <w:u w:val="single"/>
        </w:rPr>
        <w:t>It is NOT “</w:t>
      </w:r>
      <w:r w:rsidR="000641B9" w:rsidRPr="002B6029">
        <w:rPr>
          <w:rFonts w:cstheme="minorHAnsi"/>
          <w:u w:val="single"/>
        </w:rPr>
        <w:t>Effective</w:t>
      </w:r>
      <w:r w:rsidRPr="002B6029">
        <w:rPr>
          <w:rFonts w:cstheme="minorHAnsi"/>
          <w:u w:val="single"/>
        </w:rPr>
        <w:t>” because:</w:t>
      </w:r>
    </w:p>
    <w:p w14:paraId="241758F1" w14:textId="2F320682" w:rsidR="004B5438" w:rsidRDefault="0063192C" w:rsidP="000641B9">
      <w:pPr>
        <w:pStyle w:val="ListParagraph"/>
        <w:numPr>
          <w:ilvl w:val="0"/>
          <w:numId w:val="6"/>
        </w:numPr>
        <w:ind w:left="1134" w:hanging="425"/>
        <w:jc w:val="both"/>
        <w:rPr>
          <w:rFonts w:cstheme="minorHAnsi"/>
        </w:rPr>
      </w:pPr>
      <w:r w:rsidRPr="00686E4E">
        <w:rPr>
          <w:rFonts w:cstheme="minorHAnsi"/>
        </w:rPr>
        <w:t>The Plan</w:t>
      </w:r>
      <w:r w:rsidR="009356DE">
        <w:rPr>
          <w:rFonts w:cstheme="minorHAnsi"/>
        </w:rPr>
        <w:t xml:space="preserve">’s viability is </w:t>
      </w:r>
      <w:r w:rsidR="008A6B30">
        <w:rPr>
          <w:rFonts w:cstheme="minorHAnsi"/>
        </w:rPr>
        <w:t>cast into doubt by</w:t>
      </w:r>
      <w:r w:rsidR="00E300A5">
        <w:rPr>
          <w:rFonts w:cstheme="minorHAnsi"/>
        </w:rPr>
        <w:t xml:space="preserve"> SCDC’s own evidence base</w:t>
      </w:r>
      <w:r w:rsidR="00AA6527">
        <w:rPr>
          <w:rFonts w:cstheme="minorHAnsi"/>
        </w:rPr>
        <w:t xml:space="preserve"> (Page 434)</w:t>
      </w:r>
    </w:p>
    <w:p w14:paraId="3088144E" w14:textId="1EADCABA" w:rsidR="00AA6527" w:rsidRDefault="002C3416" w:rsidP="000641B9">
      <w:pPr>
        <w:pStyle w:val="ListParagraph"/>
        <w:numPr>
          <w:ilvl w:val="0"/>
          <w:numId w:val="6"/>
        </w:numPr>
        <w:ind w:left="1134" w:hanging="425"/>
        <w:jc w:val="both"/>
        <w:rPr>
          <w:rFonts w:cstheme="minorHAnsi"/>
        </w:rPr>
      </w:pPr>
      <w:r>
        <w:rPr>
          <w:rFonts w:cstheme="minorHAnsi"/>
        </w:rPr>
        <w:t>The Plan declares</w:t>
      </w:r>
      <w:r w:rsidR="001D5A1B">
        <w:rPr>
          <w:rFonts w:cstheme="minorHAnsi"/>
        </w:rPr>
        <w:t xml:space="preserve"> Innocence Farm to be unsuitable for anything other than Port-related </w:t>
      </w:r>
      <w:r w:rsidR="00506E9E">
        <w:rPr>
          <w:rFonts w:cstheme="minorHAnsi"/>
        </w:rPr>
        <w:t>use</w:t>
      </w:r>
    </w:p>
    <w:p w14:paraId="0C46F460" w14:textId="53D18635" w:rsidR="00506E9E" w:rsidRDefault="00506E9E" w:rsidP="00506E9E">
      <w:pPr>
        <w:pStyle w:val="ListParagraph"/>
        <w:ind w:left="1134"/>
        <w:jc w:val="both"/>
        <w:rPr>
          <w:rFonts w:cstheme="minorHAnsi"/>
        </w:rPr>
      </w:pPr>
      <w:r>
        <w:rPr>
          <w:rFonts w:cstheme="minorHAnsi"/>
        </w:rPr>
        <w:t>(presumably, farming is OK!!)</w:t>
      </w:r>
    </w:p>
    <w:p w14:paraId="3E481C07" w14:textId="6468BCD9" w:rsidR="00FB12D4" w:rsidRDefault="00960560" w:rsidP="000641B9">
      <w:pPr>
        <w:pStyle w:val="ListParagraph"/>
        <w:numPr>
          <w:ilvl w:val="0"/>
          <w:numId w:val="6"/>
        </w:numPr>
        <w:ind w:left="1134" w:hanging="425"/>
        <w:jc w:val="both"/>
        <w:rPr>
          <w:rFonts w:cstheme="minorHAnsi"/>
        </w:rPr>
      </w:pPr>
      <w:r>
        <w:rPr>
          <w:rFonts w:cstheme="minorHAnsi"/>
        </w:rPr>
        <w:t>There is no evidence of co-operation with neighbouring councils</w:t>
      </w:r>
    </w:p>
    <w:p w14:paraId="2B3A0E6F" w14:textId="385A72A4" w:rsidR="002848A8" w:rsidRDefault="00230C24" w:rsidP="00790D3C">
      <w:pPr>
        <w:pStyle w:val="ListParagraph"/>
        <w:numPr>
          <w:ilvl w:val="0"/>
          <w:numId w:val="6"/>
        </w:numPr>
        <w:ind w:left="1134" w:hanging="425"/>
        <w:jc w:val="both"/>
        <w:rPr>
          <w:rFonts w:cstheme="minorHAnsi"/>
        </w:rPr>
      </w:pPr>
      <w:r w:rsidRPr="00066979">
        <w:rPr>
          <w:rFonts w:cstheme="minorHAnsi"/>
        </w:rPr>
        <w:t xml:space="preserve">There is no evidence </w:t>
      </w:r>
      <w:r w:rsidR="00D97ADD" w:rsidRPr="00066979">
        <w:rPr>
          <w:rFonts w:cstheme="minorHAnsi"/>
        </w:rPr>
        <w:t xml:space="preserve">the Highways Agency nor Network Rail nor the landowner, Trinity College, are willing to contribute </w:t>
      </w:r>
      <w:r w:rsidR="00EE71BF">
        <w:rPr>
          <w:rFonts w:cstheme="minorHAnsi"/>
        </w:rPr>
        <w:t xml:space="preserve">to </w:t>
      </w:r>
      <w:r w:rsidR="00945346" w:rsidRPr="00066979">
        <w:rPr>
          <w:rFonts w:cstheme="minorHAnsi"/>
        </w:rPr>
        <w:t>the huge cost of</w:t>
      </w:r>
      <w:r w:rsidR="004C7F7E" w:rsidRPr="00066979">
        <w:rPr>
          <w:rFonts w:cstheme="minorHAnsi"/>
        </w:rPr>
        <w:t xml:space="preserve"> re-modelling the A14 to provide proper site access</w:t>
      </w:r>
    </w:p>
    <w:p w14:paraId="55FC83E2" w14:textId="034F438E" w:rsidR="0039177E" w:rsidRDefault="00694DE2" w:rsidP="00DF1BC3">
      <w:pPr>
        <w:pStyle w:val="ListParagraph"/>
        <w:numPr>
          <w:ilvl w:val="0"/>
          <w:numId w:val="6"/>
        </w:numPr>
        <w:ind w:left="1134" w:hanging="425"/>
        <w:jc w:val="both"/>
        <w:rPr>
          <w:rFonts w:cstheme="minorHAnsi"/>
        </w:rPr>
      </w:pPr>
      <w:r>
        <w:rPr>
          <w:rFonts w:cstheme="minorHAnsi"/>
        </w:rPr>
        <w:t>The site cannot be accessed by rail</w:t>
      </w:r>
      <w:r w:rsidR="0039177E">
        <w:rPr>
          <w:rFonts w:cstheme="minorHAnsi"/>
        </w:rPr>
        <w:t xml:space="preserve"> unless there was a similar huge investment</w:t>
      </w:r>
      <w:r w:rsidR="002A7A2C">
        <w:rPr>
          <w:rFonts w:cstheme="minorHAnsi"/>
        </w:rPr>
        <w:t xml:space="preserve"> </w:t>
      </w:r>
    </w:p>
    <w:p w14:paraId="430B2310" w14:textId="0B2D9047" w:rsidR="00091D2E" w:rsidRDefault="00030146" w:rsidP="000641B9">
      <w:pPr>
        <w:pStyle w:val="ListParagraph"/>
        <w:numPr>
          <w:ilvl w:val="0"/>
          <w:numId w:val="6"/>
        </w:numPr>
        <w:ind w:left="1134" w:hanging="425"/>
        <w:jc w:val="both"/>
        <w:rPr>
          <w:rFonts w:cstheme="minorHAnsi"/>
        </w:rPr>
      </w:pPr>
      <w:r>
        <w:rPr>
          <w:rFonts w:cstheme="minorHAnsi"/>
        </w:rPr>
        <w:t>The A14 is over-capacity</w:t>
      </w:r>
      <w:r w:rsidR="00DF1BC3">
        <w:rPr>
          <w:rFonts w:cstheme="minorHAnsi"/>
        </w:rPr>
        <w:t xml:space="preserve"> already</w:t>
      </w:r>
      <w:r w:rsidR="00251A7A">
        <w:rPr>
          <w:rFonts w:cstheme="minorHAnsi"/>
        </w:rPr>
        <w:t xml:space="preserve"> (SP10 of the previous Local Plan) </w:t>
      </w:r>
    </w:p>
    <w:p w14:paraId="3FCCA969" w14:textId="0D8B0596" w:rsidR="000674B4" w:rsidRDefault="000674B4" w:rsidP="000641B9">
      <w:pPr>
        <w:pStyle w:val="ListParagraph"/>
        <w:numPr>
          <w:ilvl w:val="0"/>
          <w:numId w:val="6"/>
        </w:numPr>
        <w:ind w:left="1134" w:hanging="425"/>
        <w:jc w:val="both"/>
        <w:rPr>
          <w:rFonts w:cstheme="minorHAnsi"/>
        </w:rPr>
      </w:pPr>
      <w:r>
        <w:rPr>
          <w:rFonts w:cstheme="minorHAnsi"/>
        </w:rPr>
        <w:t>A logistic facility to the East of the Orwell bridge</w:t>
      </w:r>
      <w:r w:rsidR="00917327">
        <w:rPr>
          <w:rFonts w:cstheme="minorHAnsi"/>
        </w:rPr>
        <w:t xml:space="preserve"> will exacerbate the problem of traffic over the </w:t>
      </w:r>
      <w:r w:rsidR="007B6902">
        <w:rPr>
          <w:rFonts w:cstheme="minorHAnsi"/>
        </w:rPr>
        <w:t>Orwell Bridge</w:t>
      </w:r>
    </w:p>
    <w:p w14:paraId="48BCCD5A" w14:textId="1C44981E" w:rsidR="00563550" w:rsidRDefault="007B6902" w:rsidP="000D7EA7">
      <w:pPr>
        <w:pStyle w:val="ListParagraph"/>
        <w:numPr>
          <w:ilvl w:val="0"/>
          <w:numId w:val="6"/>
        </w:numPr>
        <w:ind w:left="1134" w:hanging="425"/>
        <w:jc w:val="both"/>
        <w:rPr>
          <w:rFonts w:cstheme="minorHAnsi"/>
        </w:rPr>
      </w:pPr>
      <w:r>
        <w:rPr>
          <w:rFonts w:cstheme="minorHAnsi"/>
        </w:rPr>
        <w:t>Ipswich town centre traffic already grinds to a halt when the Orwell Bridge is</w:t>
      </w:r>
      <w:r w:rsidR="009277C0">
        <w:rPr>
          <w:rFonts w:cstheme="minorHAnsi"/>
        </w:rPr>
        <w:t xml:space="preserve"> </w:t>
      </w:r>
      <w:proofErr w:type="gramStart"/>
      <w:r>
        <w:rPr>
          <w:rFonts w:cstheme="minorHAnsi"/>
        </w:rPr>
        <w:t>closed</w:t>
      </w:r>
      <w:proofErr w:type="gramEnd"/>
      <w:r>
        <w:rPr>
          <w:rFonts w:cstheme="minorHAnsi"/>
        </w:rPr>
        <w:t xml:space="preserve"> </w:t>
      </w:r>
      <w:r w:rsidR="00045011">
        <w:rPr>
          <w:rFonts w:cstheme="minorHAnsi"/>
        </w:rPr>
        <w:t>and the problem w</w:t>
      </w:r>
      <w:r w:rsidR="009277C0">
        <w:rPr>
          <w:rFonts w:cstheme="minorHAnsi"/>
        </w:rPr>
        <w:t>ill</w:t>
      </w:r>
      <w:r w:rsidR="00045011">
        <w:rPr>
          <w:rFonts w:cstheme="minorHAnsi"/>
        </w:rPr>
        <w:t xml:space="preserve"> only get a great deal worse</w:t>
      </w:r>
    </w:p>
    <w:p w14:paraId="7F82848D" w14:textId="4B8F19A6" w:rsidR="00DF1BC3" w:rsidRPr="000D7EA7" w:rsidRDefault="00DF1BC3" w:rsidP="000D7EA7">
      <w:pPr>
        <w:pStyle w:val="ListParagraph"/>
        <w:numPr>
          <w:ilvl w:val="0"/>
          <w:numId w:val="6"/>
        </w:numPr>
        <w:ind w:left="1134" w:hanging="425"/>
        <w:jc w:val="both"/>
        <w:rPr>
          <w:rFonts w:cstheme="minorHAnsi"/>
        </w:rPr>
      </w:pPr>
      <w:r>
        <w:rPr>
          <w:rFonts w:cstheme="minorHAnsi"/>
        </w:rPr>
        <w:t xml:space="preserve">Because of all the points noted in this section, the Plan is not consistent with sustainable development and </w:t>
      </w:r>
      <w:r w:rsidR="004A01FE">
        <w:rPr>
          <w:rFonts w:cstheme="minorHAnsi"/>
        </w:rPr>
        <w:t>is</w:t>
      </w:r>
      <w:r>
        <w:rPr>
          <w:rFonts w:cstheme="minorHAnsi"/>
        </w:rPr>
        <w:t xml:space="preserve"> </w:t>
      </w:r>
      <w:r w:rsidRPr="00A164BC">
        <w:rPr>
          <w:rFonts w:cstheme="minorHAnsi"/>
          <w:i/>
        </w:rPr>
        <w:t>NOT</w:t>
      </w:r>
      <w:r>
        <w:rPr>
          <w:rFonts w:cstheme="minorHAnsi"/>
        </w:rPr>
        <w:t xml:space="preserve"> </w:t>
      </w:r>
      <w:r w:rsidR="004A01FE">
        <w:rPr>
          <w:rFonts w:cstheme="minorHAnsi"/>
          <w:i/>
        </w:rPr>
        <w:t>EFFECTIVE</w:t>
      </w:r>
    </w:p>
    <w:p w14:paraId="19947819" w14:textId="77777777" w:rsidR="00364414" w:rsidRDefault="00364414" w:rsidP="00563550">
      <w:pPr>
        <w:pStyle w:val="ListParagraph"/>
        <w:ind w:left="1134"/>
        <w:jc w:val="both"/>
        <w:rPr>
          <w:rFonts w:cstheme="minorHAnsi"/>
        </w:rPr>
      </w:pPr>
    </w:p>
    <w:p w14:paraId="65948CE0" w14:textId="5C71B582" w:rsidR="00563550" w:rsidRPr="00F94592" w:rsidRDefault="00563550" w:rsidP="00F94592">
      <w:pPr>
        <w:jc w:val="both"/>
        <w:rPr>
          <w:rFonts w:cstheme="minorHAnsi"/>
          <w:u w:val="single"/>
        </w:rPr>
      </w:pPr>
      <w:r w:rsidRPr="00F94592">
        <w:rPr>
          <w:rFonts w:cstheme="minorHAnsi"/>
          <w:u w:val="single"/>
        </w:rPr>
        <w:t>It is NOT “</w:t>
      </w:r>
      <w:r w:rsidR="00F766FC" w:rsidRPr="00F94592">
        <w:rPr>
          <w:rFonts w:cstheme="minorHAnsi"/>
          <w:u w:val="single"/>
        </w:rPr>
        <w:t xml:space="preserve">Consistent </w:t>
      </w:r>
      <w:proofErr w:type="gramStart"/>
      <w:r w:rsidR="00F766FC" w:rsidRPr="00F94592">
        <w:rPr>
          <w:rFonts w:cstheme="minorHAnsi"/>
          <w:u w:val="single"/>
        </w:rPr>
        <w:t>With</w:t>
      </w:r>
      <w:proofErr w:type="gramEnd"/>
      <w:r w:rsidR="00F766FC" w:rsidRPr="00F94592">
        <w:rPr>
          <w:rFonts w:cstheme="minorHAnsi"/>
          <w:u w:val="single"/>
        </w:rPr>
        <w:t xml:space="preserve"> The NPPF 2018 Guidelines</w:t>
      </w:r>
      <w:r w:rsidRPr="00F94592">
        <w:rPr>
          <w:rFonts w:cstheme="minorHAnsi"/>
          <w:u w:val="single"/>
        </w:rPr>
        <w:t>” because:</w:t>
      </w:r>
    </w:p>
    <w:p w14:paraId="0EED64E4" w14:textId="77777777" w:rsidR="00563550" w:rsidRDefault="00563550" w:rsidP="00563550">
      <w:pPr>
        <w:pStyle w:val="ListParagraph"/>
        <w:ind w:left="1134"/>
        <w:jc w:val="both"/>
        <w:rPr>
          <w:rFonts w:cstheme="minorHAnsi"/>
          <w:u w:val="single"/>
        </w:rPr>
      </w:pPr>
    </w:p>
    <w:p w14:paraId="1E7577C2" w14:textId="40991E87" w:rsidR="00364414" w:rsidRDefault="006B6DB1" w:rsidP="00364414">
      <w:pPr>
        <w:pStyle w:val="ListParagraph"/>
        <w:numPr>
          <w:ilvl w:val="0"/>
          <w:numId w:val="7"/>
        </w:numPr>
        <w:ind w:left="1134" w:hanging="425"/>
        <w:jc w:val="both"/>
        <w:rPr>
          <w:rFonts w:cstheme="minorHAnsi"/>
        </w:rPr>
      </w:pPr>
      <w:r>
        <w:rPr>
          <w:rFonts w:cstheme="minorHAnsi"/>
        </w:rPr>
        <w:t xml:space="preserve">All the above points make clear </w:t>
      </w:r>
      <w:r w:rsidR="00F94592">
        <w:rPr>
          <w:rFonts w:cstheme="minorHAnsi"/>
        </w:rPr>
        <w:t>Policy</w:t>
      </w:r>
      <w:r w:rsidR="00364414">
        <w:rPr>
          <w:rFonts w:cstheme="minorHAnsi"/>
        </w:rPr>
        <w:t xml:space="preserve"> </w:t>
      </w:r>
      <w:r w:rsidR="004A67ED">
        <w:rPr>
          <w:rFonts w:cstheme="minorHAnsi"/>
        </w:rPr>
        <w:t>SCLP 12.35</w:t>
      </w:r>
      <w:r w:rsidR="00364414">
        <w:rPr>
          <w:rFonts w:cstheme="minorHAnsi"/>
        </w:rPr>
        <w:t xml:space="preserve"> is undeliverable</w:t>
      </w:r>
    </w:p>
    <w:p w14:paraId="4FA4E596" w14:textId="073A568C" w:rsidR="00563550" w:rsidRDefault="0094039F" w:rsidP="00563550">
      <w:pPr>
        <w:pStyle w:val="ListParagraph"/>
        <w:numPr>
          <w:ilvl w:val="0"/>
          <w:numId w:val="7"/>
        </w:numPr>
        <w:ind w:left="1134" w:hanging="425"/>
        <w:jc w:val="both"/>
        <w:rPr>
          <w:rFonts w:cstheme="minorHAnsi"/>
        </w:rPr>
      </w:pPr>
      <w:r>
        <w:rPr>
          <w:rFonts w:cstheme="minorHAnsi"/>
        </w:rPr>
        <w:t>As stated a</w:t>
      </w:r>
      <w:r w:rsidR="005E31EB">
        <w:rPr>
          <w:rFonts w:cstheme="minorHAnsi"/>
        </w:rPr>
        <w:t>lready</w:t>
      </w:r>
      <w:r w:rsidR="007B668C">
        <w:rPr>
          <w:rFonts w:cstheme="minorHAnsi"/>
        </w:rPr>
        <w:t xml:space="preserve">, </w:t>
      </w:r>
      <w:r w:rsidR="005E31EB">
        <w:rPr>
          <w:rFonts w:cstheme="minorHAnsi"/>
        </w:rPr>
        <w:t xml:space="preserve">Policy SCLP 12.35 </w:t>
      </w:r>
      <w:r w:rsidR="007B668C">
        <w:rPr>
          <w:rFonts w:cstheme="minorHAnsi"/>
        </w:rPr>
        <w:t>conflicts with NPPF</w:t>
      </w:r>
      <w:r w:rsidR="006D2C9C">
        <w:rPr>
          <w:rFonts w:cstheme="minorHAnsi"/>
        </w:rPr>
        <w:t xml:space="preserve"> paragraph 118</w:t>
      </w:r>
    </w:p>
    <w:p w14:paraId="686C2FD0" w14:textId="354D0748" w:rsidR="00596D50" w:rsidRDefault="00596D50" w:rsidP="00563550">
      <w:pPr>
        <w:pStyle w:val="ListParagraph"/>
        <w:numPr>
          <w:ilvl w:val="0"/>
          <w:numId w:val="7"/>
        </w:numPr>
        <w:ind w:left="1134" w:hanging="425"/>
        <w:jc w:val="both"/>
        <w:rPr>
          <w:rFonts w:cstheme="minorHAnsi"/>
        </w:rPr>
      </w:pPr>
      <w:r>
        <w:rPr>
          <w:rFonts w:cstheme="minorHAnsi"/>
        </w:rPr>
        <w:t>The Interim Sustainability Appraisal</w:t>
      </w:r>
      <w:r w:rsidR="00DC3973">
        <w:rPr>
          <w:rFonts w:cstheme="minorHAnsi"/>
        </w:rPr>
        <w:t xml:space="preserve"> and Final Plan both ignore </w:t>
      </w:r>
      <w:r w:rsidR="00CA424D">
        <w:rPr>
          <w:rFonts w:cstheme="minorHAnsi"/>
        </w:rPr>
        <w:t>the inevitable</w:t>
      </w:r>
      <w:r w:rsidR="00611666">
        <w:rPr>
          <w:rFonts w:cstheme="minorHAnsi"/>
        </w:rPr>
        <w:t xml:space="preserve"> increase of </w:t>
      </w:r>
      <w:r w:rsidR="00143B2E">
        <w:rPr>
          <w:rFonts w:cstheme="minorHAnsi"/>
        </w:rPr>
        <w:t>light, noise and particulate pollution</w:t>
      </w:r>
      <w:r w:rsidR="00B954B2">
        <w:rPr>
          <w:rFonts w:cstheme="minorHAnsi"/>
        </w:rPr>
        <w:t xml:space="preserve"> if </w:t>
      </w:r>
      <w:r w:rsidR="00613355">
        <w:rPr>
          <w:rFonts w:cstheme="minorHAnsi"/>
        </w:rPr>
        <w:t>th</w:t>
      </w:r>
      <w:r w:rsidR="00B954B2">
        <w:rPr>
          <w:rFonts w:cstheme="minorHAnsi"/>
        </w:rPr>
        <w:t>ere is a change of use from agricultural to some other usage</w:t>
      </w:r>
    </w:p>
    <w:p w14:paraId="75F0BEF0" w14:textId="685C8FFE" w:rsidR="003D1297" w:rsidRDefault="003D1297" w:rsidP="00563550">
      <w:pPr>
        <w:pStyle w:val="ListParagraph"/>
        <w:numPr>
          <w:ilvl w:val="0"/>
          <w:numId w:val="7"/>
        </w:numPr>
        <w:ind w:left="1134" w:hanging="425"/>
        <w:jc w:val="both"/>
        <w:rPr>
          <w:rFonts w:cstheme="minorHAnsi"/>
        </w:rPr>
      </w:pPr>
      <w:r>
        <w:rPr>
          <w:rFonts w:cstheme="minorHAnsi"/>
        </w:rPr>
        <w:t xml:space="preserve">There </w:t>
      </w:r>
      <w:r w:rsidR="00CA424D">
        <w:rPr>
          <w:rFonts w:cstheme="minorHAnsi"/>
        </w:rPr>
        <w:t>is</w:t>
      </w:r>
      <w:r>
        <w:rPr>
          <w:rFonts w:cstheme="minorHAnsi"/>
        </w:rPr>
        <w:t xml:space="preserve"> no acknowledgement that </w:t>
      </w:r>
      <w:r w:rsidR="005671C1">
        <w:rPr>
          <w:rFonts w:cstheme="minorHAnsi"/>
        </w:rPr>
        <w:t>300 acres of prime agricultural land is to be sacrificed</w:t>
      </w:r>
    </w:p>
    <w:p w14:paraId="008BD11B" w14:textId="7A300C3F" w:rsidR="005671C1" w:rsidRDefault="005671C1" w:rsidP="00563550">
      <w:pPr>
        <w:pStyle w:val="ListParagraph"/>
        <w:numPr>
          <w:ilvl w:val="0"/>
          <w:numId w:val="7"/>
        </w:numPr>
        <w:ind w:left="1134" w:hanging="425"/>
        <w:jc w:val="both"/>
        <w:rPr>
          <w:rFonts w:cstheme="minorHAnsi"/>
        </w:rPr>
      </w:pPr>
      <w:r>
        <w:rPr>
          <w:rFonts w:cstheme="minorHAnsi"/>
        </w:rPr>
        <w:t>There</w:t>
      </w:r>
      <w:r w:rsidR="00D11DE4">
        <w:rPr>
          <w:rFonts w:cstheme="minorHAnsi"/>
        </w:rPr>
        <w:t xml:space="preserve"> is no mention of a survey of the habitats</w:t>
      </w:r>
      <w:r w:rsidR="00E646AE">
        <w:rPr>
          <w:rFonts w:cstheme="minorHAnsi"/>
        </w:rPr>
        <w:t xml:space="preserve"> likely to be lost nor the damage the environment is likely to sustain</w:t>
      </w:r>
    </w:p>
    <w:p w14:paraId="09702F8A" w14:textId="6114F179" w:rsidR="006D2C9C" w:rsidRDefault="00FE2C9E" w:rsidP="00563550">
      <w:pPr>
        <w:pStyle w:val="ListParagraph"/>
        <w:numPr>
          <w:ilvl w:val="0"/>
          <w:numId w:val="7"/>
        </w:numPr>
        <w:ind w:left="1134" w:hanging="425"/>
        <w:jc w:val="both"/>
        <w:rPr>
          <w:rFonts w:cstheme="minorHAnsi"/>
        </w:rPr>
      </w:pPr>
      <w:r>
        <w:rPr>
          <w:rFonts w:cstheme="minorHAnsi"/>
        </w:rPr>
        <w:t xml:space="preserve">The </w:t>
      </w:r>
      <w:r w:rsidR="007860FD">
        <w:rPr>
          <w:rFonts w:cstheme="minorHAnsi"/>
        </w:rPr>
        <w:t xml:space="preserve">Interim Sustainability Appraisal indicates a </w:t>
      </w:r>
      <w:r w:rsidR="00B36375">
        <w:rPr>
          <w:rFonts w:cstheme="minorHAnsi"/>
        </w:rPr>
        <w:t>‘neutral’ rating</w:t>
      </w:r>
      <w:r w:rsidR="000D730A">
        <w:rPr>
          <w:rFonts w:cstheme="minorHAnsi"/>
        </w:rPr>
        <w:t xml:space="preserve"> for “improving health”</w:t>
      </w:r>
      <w:r w:rsidR="00CA2ECB">
        <w:rPr>
          <w:rFonts w:cstheme="minorHAnsi"/>
        </w:rPr>
        <w:t xml:space="preserve">.  </w:t>
      </w:r>
      <w:r w:rsidR="008D5798">
        <w:rPr>
          <w:rFonts w:cstheme="minorHAnsi"/>
        </w:rPr>
        <w:t>T</w:t>
      </w:r>
      <w:r w:rsidR="00CA2ECB">
        <w:rPr>
          <w:rFonts w:cstheme="minorHAnsi"/>
        </w:rPr>
        <w:t xml:space="preserve">his cannot </w:t>
      </w:r>
      <w:r w:rsidR="001E339B">
        <w:rPr>
          <w:rFonts w:cstheme="minorHAnsi"/>
        </w:rPr>
        <w:t xml:space="preserve">possibly </w:t>
      </w:r>
      <w:r w:rsidR="00CA2ECB">
        <w:rPr>
          <w:rFonts w:cstheme="minorHAnsi"/>
        </w:rPr>
        <w:t>be</w:t>
      </w:r>
      <w:r w:rsidR="00613355">
        <w:rPr>
          <w:rFonts w:cstheme="minorHAnsi"/>
        </w:rPr>
        <w:t xml:space="preserve"> true</w:t>
      </w:r>
    </w:p>
    <w:p w14:paraId="6898B813" w14:textId="76A2C386" w:rsidR="00E6197E" w:rsidRDefault="00E6197E" w:rsidP="00563550">
      <w:pPr>
        <w:pStyle w:val="ListParagraph"/>
        <w:numPr>
          <w:ilvl w:val="0"/>
          <w:numId w:val="7"/>
        </w:numPr>
        <w:ind w:left="1134" w:hanging="425"/>
        <w:jc w:val="both"/>
        <w:rPr>
          <w:rFonts w:cstheme="minorHAnsi"/>
        </w:rPr>
      </w:pPr>
      <w:r>
        <w:rPr>
          <w:rFonts w:cstheme="minorHAnsi"/>
        </w:rPr>
        <w:t>No mention has been made of the prevailing</w:t>
      </w:r>
      <w:r w:rsidR="00E35D58">
        <w:rPr>
          <w:rFonts w:cstheme="minorHAnsi"/>
        </w:rPr>
        <w:t xml:space="preserve"> south-westerly wind that sweeps </w:t>
      </w:r>
      <w:r w:rsidR="007F0CB6">
        <w:rPr>
          <w:rFonts w:cstheme="minorHAnsi"/>
        </w:rPr>
        <w:t>Kirton V</w:t>
      </w:r>
      <w:r w:rsidR="00E35D58">
        <w:rPr>
          <w:rFonts w:cstheme="minorHAnsi"/>
        </w:rPr>
        <w:t xml:space="preserve">illage </w:t>
      </w:r>
      <w:r w:rsidR="004D0612">
        <w:rPr>
          <w:rFonts w:cstheme="minorHAnsi"/>
        </w:rPr>
        <w:t>and its primary school</w:t>
      </w:r>
    </w:p>
    <w:p w14:paraId="23D08817" w14:textId="66D507A7" w:rsidR="00AA60A9" w:rsidRDefault="0008784C" w:rsidP="00563550">
      <w:pPr>
        <w:pStyle w:val="ListParagraph"/>
        <w:numPr>
          <w:ilvl w:val="0"/>
          <w:numId w:val="7"/>
        </w:numPr>
        <w:ind w:left="1134" w:hanging="425"/>
        <w:jc w:val="both"/>
        <w:rPr>
          <w:rFonts w:cstheme="minorHAnsi"/>
        </w:rPr>
      </w:pPr>
      <w:r>
        <w:rPr>
          <w:rFonts w:cstheme="minorHAnsi"/>
        </w:rPr>
        <w:t xml:space="preserve">Trimley Primary School </w:t>
      </w:r>
      <w:r w:rsidR="0016036F">
        <w:rPr>
          <w:rFonts w:cstheme="minorHAnsi"/>
        </w:rPr>
        <w:t xml:space="preserve">is situated close </w:t>
      </w:r>
      <w:r>
        <w:rPr>
          <w:rFonts w:cstheme="minorHAnsi"/>
        </w:rPr>
        <w:t>to the site</w:t>
      </w:r>
      <w:r w:rsidR="0016036F">
        <w:rPr>
          <w:rFonts w:cstheme="minorHAnsi"/>
        </w:rPr>
        <w:t xml:space="preserve">. </w:t>
      </w:r>
      <w:r w:rsidR="009532EE">
        <w:rPr>
          <w:rFonts w:cstheme="minorHAnsi"/>
        </w:rPr>
        <w:t>SCDC has</w:t>
      </w:r>
      <w:r w:rsidR="00AA60A9">
        <w:rPr>
          <w:rFonts w:cstheme="minorHAnsi"/>
        </w:rPr>
        <w:t xml:space="preserve"> taken</w:t>
      </w:r>
      <w:r w:rsidR="009532EE">
        <w:rPr>
          <w:rFonts w:cstheme="minorHAnsi"/>
        </w:rPr>
        <w:t xml:space="preserve"> </w:t>
      </w:r>
      <w:r w:rsidR="00663DA9">
        <w:rPr>
          <w:rFonts w:cstheme="minorHAnsi"/>
        </w:rPr>
        <w:t xml:space="preserve">some </w:t>
      </w:r>
      <w:r w:rsidR="009532EE">
        <w:rPr>
          <w:rFonts w:cstheme="minorHAnsi"/>
        </w:rPr>
        <w:t>account</w:t>
      </w:r>
      <w:r w:rsidR="00AA60A9">
        <w:rPr>
          <w:rFonts w:cstheme="minorHAnsi"/>
        </w:rPr>
        <w:t xml:space="preserve"> of widespread research showing</w:t>
      </w:r>
      <w:r w:rsidR="004D51A1">
        <w:rPr>
          <w:rFonts w:cstheme="minorHAnsi"/>
        </w:rPr>
        <w:t xml:space="preserve"> schoolchildren are particularly </w:t>
      </w:r>
      <w:r w:rsidR="003D678F">
        <w:rPr>
          <w:rFonts w:cstheme="minorHAnsi"/>
        </w:rPr>
        <w:t>prone</w:t>
      </w:r>
      <w:r w:rsidR="00780295">
        <w:rPr>
          <w:rFonts w:cstheme="minorHAnsi"/>
        </w:rPr>
        <w:t xml:space="preserve"> to the effects of pollution</w:t>
      </w:r>
      <w:r w:rsidR="00590D02">
        <w:rPr>
          <w:rFonts w:cstheme="minorHAnsi"/>
        </w:rPr>
        <w:t>.</w:t>
      </w:r>
      <w:r w:rsidR="00251126">
        <w:rPr>
          <w:rFonts w:cstheme="minorHAnsi"/>
        </w:rPr>
        <w:t xml:space="preserve"> </w:t>
      </w:r>
      <w:r w:rsidR="00590D02">
        <w:rPr>
          <w:rFonts w:cstheme="minorHAnsi"/>
        </w:rPr>
        <w:t>Its solution is t</w:t>
      </w:r>
      <w:r w:rsidR="0016036F">
        <w:rPr>
          <w:rFonts w:cstheme="minorHAnsi"/>
        </w:rPr>
        <w:t>o close</w:t>
      </w:r>
      <w:r w:rsidR="00FE20FB">
        <w:rPr>
          <w:rFonts w:cstheme="minorHAnsi"/>
        </w:rPr>
        <w:t xml:space="preserve"> / re-locate the school</w:t>
      </w:r>
      <w:r w:rsidR="00590D02">
        <w:rPr>
          <w:rFonts w:cstheme="minorHAnsi"/>
        </w:rPr>
        <w:t>!</w:t>
      </w:r>
    </w:p>
    <w:p w14:paraId="012313F9" w14:textId="0A248AB6" w:rsidR="00FE20FB" w:rsidRDefault="003A6B78" w:rsidP="00563550">
      <w:pPr>
        <w:pStyle w:val="ListParagraph"/>
        <w:numPr>
          <w:ilvl w:val="0"/>
          <w:numId w:val="7"/>
        </w:numPr>
        <w:ind w:left="1134" w:hanging="425"/>
        <w:jc w:val="both"/>
        <w:rPr>
          <w:rFonts w:cstheme="minorHAnsi"/>
        </w:rPr>
      </w:pPr>
      <w:r>
        <w:rPr>
          <w:rFonts w:cstheme="minorHAnsi"/>
        </w:rPr>
        <w:t xml:space="preserve">Closing or moving the school will cause </w:t>
      </w:r>
      <w:r w:rsidR="00206EE5">
        <w:rPr>
          <w:rFonts w:cstheme="minorHAnsi"/>
        </w:rPr>
        <w:t xml:space="preserve">a considerable problem </w:t>
      </w:r>
      <w:r w:rsidR="00251126">
        <w:rPr>
          <w:rFonts w:cstheme="minorHAnsi"/>
        </w:rPr>
        <w:t>for</w:t>
      </w:r>
      <w:r w:rsidR="00206EE5">
        <w:rPr>
          <w:rFonts w:cstheme="minorHAnsi"/>
        </w:rPr>
        <w:t xml:space="preserve"> the many parents</w:t>
      </w:r>
      <w:r w:rsidR="00177A6B">
        <w:rPr>
          <w:rFonts w:cstheme="minorHAnsi"/>
        </w:rPr>
        <w:t xml:space="preserve"> from North-East Kirton</w:t>
      </w:r>
      <w:r w:rsidR="00FE4CAF">
        <w:rPr>
          <w:rFonts w:cstheme="minorHAnsi"/>
        </w:rPr>
        <w:t>,</w:t>
      </w:r>
      <w:r w:rsidR="00177A6B">
        <w:rPr>
          <w:rFonts w:cstheme="minorHAnsi"/>
        </w:rPr>
        <w:t xml:space="preserve"> for whom the existing school is </w:t>
      </w:r>
      <w:r w:rsidR="00FE4CAF">
        <w:rPr>
          <w:rFonts w:cstheme="minorHAnsi"/>
        </w:rPr>
        <w:t>at the limit of their walking distance</w:t>
      </w:r>
    </w:p>
    <w:p w14:paraId="3D6D2558" w14:textId="24948BEF" w:rsidR="00CA2C4F" w:rsidRDefault="00CA2C4F" w:rsidP="00563550">
      <w:pPr>
        <w:pStyle w:val="ListParagraph"/>
        <w:numPr>
          <w:ilvl w:val="0"/>
          <w:numId w:val="7"/>
        </w:numPr>
        <w:ind w:left="1134" w:hanging="425"/>
        <w:jc w:val="both"/>
        <w:rPr>
          <w:rFonts w:cstheme="minorHAnsi"/>
        </w:rPr>
      </w:pPr>
      <w:r>
        <w:rPr>
          <w:rFonts w:cstheme="minorHAnsi"/>
        </w:rPr>
        <w:t xml:space="preserve">It will not be possible to </w:t>
      </w:r>
      <w:r w:rsidR="00074994">
        <w:rPr>
          <w:rFonts w:cstheme="minorHAnsi"/>
        </w:rPr>
        <w:t xml:space="preserve">fully </w:t>
      </w:r>
      <w:r>
        <w:rPr>
          <w:rFonts w:cstheme="minorHAnsi"/>
        </w:rPr>
        <w:t xml:space="preserve">mitigate the effects of increased pollution, whatever </w:t>
      </w:r>
      <w:r w:rsidR="00DB6396">
        <w:rPr>
          <w:rFonts w:cstheme="minorHAnsi"/>
        </w:rPr>
        <w:t>its extent or</w:t>
      </w:r>
      <w:r>
        <w:rPr>
          <w:rFonts w:cstheme="minorHAnsi"/>
        </w:rPr>
        <w:t xml:space="preserve"> cause.</w:t>
      </w:r>
    </w:p>
    <w:p w14:paraId="14CDB35F" w14:textId="3F9692CB" w:rsidR="00FF1E43" w:rsidRDefault="00FF1E43" w:rsidP="00563550">
      <w:pPr>
        <w:pStyle w:val="ListParagraph"/>
        <w:numPr>
          <w:ilvl w:val="0"/>
          <w:numId w:val="7"/>
        </w:numPr>
        <w:ind w:left="1134" w:hanging="425"/>
        <w:jc w:val="both"/>
        <w:rPr>
          <w:rFonts w:cstheme="minorHAnsi"/>
        </w:rPr>
      </w:pPr>
      <w:r>
        <w:rPr>
          <w:rFonts w:cstheme="minorHAnsi"/>
        </w:rPr>
        <w:t>To permit a development certain to raise</w:t>
      </w:r>
      <w:r w:rsidR="004F35B0">
        <w:rPr>
          <w:rFonts w:cstheme="minorHAnsi"/>
        </w:rPr>
        <w:t xml:space="preserve"> </w:t>
      </w:r>
      <w:r w:rsidR="00FA422C">
        <w:rPr>
          <w:rFonts w:cstheme="minorHAnsi"/>
        </w:rPr>
        <w:t>levels of sulphur dioxide, nitrogen dioxide</w:t>
      </w:r>
      <w:r w:rsidR="002F15B4">
        <w:rPr>
          <w:rFonts w:cstheme="minorHAnsi"/>
        </w:rPr>
        <w:t>, benzene, carbon monoxide</w:t>
      </w:r>
      <w:r w:rsidR="00A31946">
        <w:rPr>
          <w:rFonts w:cstheme="minorHAnsi"/>
        </w:rPr>
        <w:t>,</w:t>
      </w:r>
      <w:r w:rsidR="003B5D62">
        <w:rPr>
          <w:rFonts w:cstheme="minorHAnsi"/>
        </w:rPr>
        <w:t xml:space="preserve"> lead and PM</w:t>
      </w:r>
      <w:r w:rsidR="003B5D62" w:rsidRPr="003B5D62">
        <w:rPr>
          <w:rFonts w:cstheme="minorHAnsi"/>
          <w:sz w:val="16"/>
          <w:szCs w:val="16"/>
        </w:rPr>
        <w:t>10</w:t>
      </w:r>
      <w:r w:rsidR="003B5D62">
        <w:rPr>
          <w:rFonts w:cstheme="minorHAnsi"/>
        </w:rPr>
        <w:t xml:space="preserve"> in </w:t>
      </w:r>
      <w:r w:rsidR="00854039">
        <w:rPr>
          <w:rFonts w:cstheme="minorHAnsi"/>
        </w:rPr>
        <w:t>ambient air would be grossly irresponsible</w:t>
      </w:r>
    </w:p>
    <w:p w14:paraId="2230D3A0" w14:textId="788B3798" w:rsidR="008D4A1C" w:rsidRDefault="008D4A1C" w:rsidP="00563550">
      <w:pPr>
        <w:pStyle w:val="ListParagraph"/>
        <w:numPr>
          <w:ilvl w:val="0"/>
          <w:numId w:val="7"/>
        </w:numPr>
        <w:ind w:left="1134" w:hanging="425"/>
        <w:jc w:val="both"/>
        <w:rPr>
          <w:rFonts w:cstheme="minorHAnsi"/>
        </w:rPr>
      </w:pPr>
      <w:r>
        <w:rPr>
          <w:rFonts w:cstheme="minorHAnsi"/>
        </w:rPr>
        <w:t>The risk to health</w:t>
      </w:r>
      <w:r w:rsidR="0082772E">
        <w:rPr>
          <w:rFonts w:cstheme="minorHAnsi"/>
        </w:rPr>
        <w:t>, particularly that of the elderly and schoolchildren would be unacceptably high</w:t>
      </w:r>
    </w:p>
    <w:p w14:paraId="0FE0C5DF" w14:textId="44A023CD" w:rsidR="00AD28C6" w:rsidRDefault="00AD28C6" w:rsidP="00563550">
      <w:pPr>
        <w:pStyle w:val="ListParagraph"/>
        <w:numPr>
          <w:ilvl w:val="0"/>
          <w:numId w:val="7"/>
        </w:numPr>
        <w:ind w:left="1134" w:hanging="425"/>
        <w:jc w:val="both"/>
        <w:rPr>
          <w:rFonts w:cstheme="minorHAnsi"/>
        </w:rPr>
      </w:pPr>
      <w:r>
        <w:rPr>
          <w:rFonts w:cstheme="minorHAnsi"/>
        </w:rPr>
        <w:t xml:space="preserve">The proposal </w:t>
      </w:r>
      <w:r w:rsidR="00AE2F7B">
        <w:rPr>
          <w:rFonts w:cstheme="minorHAnsi"/>
        </w:rPr>
        <w:t>would increase significantly</w:t>
      </w:r>
      <w:r w:rsidR="0023705E">
        <w:rPr>
          <w:rFonts w:cstheme="minorHAnsi"/>
        </w:rPr>
        <w:t xml:space="preserve"> the merging of Ipswich and Felixstowe by way of a ribbon development along the A14 corridor.</w:t>
      </w:r>
    </w:p>
    <w:p w14:paraId="4E8A49E9" w14:textId="3205256D" w:rsidR="0023705E" w:rsidRDefault="0023705E" w:rsidP="00563550">
      <w:pPr>
        <w:pStyle w:val="ListParagraph"/>
        <w:numPr>
          <w:ilvl w:val="0"/>
          <w:numId w:val="7"/>
        </w:numPr>
        <w:ind w:left="1134" w:hanging="425"/>
        <w:jc w:val="both"/>
        <w:rPr>
          <w:rFonts w:cstheme="minorHAnsi"/>
        </w:rPr>
      </w:pPr>
      <w:r>
        <w:rPr>
          <w:rFonts w:cstheme="minorHAnsi"/>
        </w:rPr>
        <w:t>To date</w:t>
      </w:r>
      <w:r w:rsidR="000C38E5">
        <w:rPr>
          <w:rFonts w:cstheme="minorHAnsi"/>
        </w:rPr>
        <w:t>, it has been a well-publicised strategic objective of SCDC to</w:t>
      </w:r>
      <w:r w:rsidR="002C2D79">
        <w:rPr>
          <w:rFonts w:cstheme="minorHAnsi"/>
        </w:rPr>
        <w:t xml:space="preserve"> maintain a geographical separation of these two towns</w:t>
      </w:r>
    </w:p>
    <w:p w14:paraId="0149B691" w14:textId="7DF2510E" w:rsidR="004C7F7E" w:rsidRPr="00880EEB" w:rsidRDefault="008A6E2A" w:rsidP="004C7F7E">
      <w:pPr>
        <w:pStyle w:val="ListParagraph"/>
        <w:numPr>
          <w:ilvl w:val="0"/>
          <w:numId w:val="7"/>
        </w:numPr>
        <w:ind w:left="1134" w:hanging="425"/>
        <w:jc w:val="both"/>
        <w:rPr>
          <w:rFonts w:cstheme="minorHAnsi"/>
        </w:rPr>
      </w:pPr>
      <w:r>
        <w:rPr>
          <w:rFonts w:cstheme="minorHAnsi"/>
        </w:rPr>
        <w:lastRenderedPageBreak/>
        <w:t xml:space="preserve">Because of all the points noted in this section, the Plan is not consistent with sustainable development and is </w:t>
      </w:r>
      <w:r w:rsidR="00D878F5">
        <w:rPr>
          <w:rFonts w:cstheme="minorHAnsi"/>
          <w:i/>
        </w:rPr>
        <w:t xml:space="preserve">NOT COMPLIANT WITH </w:t>
      </w:r>
      <w:r w:rsidR="00352824" w:rsidRPr="00352824">
        <w:rPr>
          <w:rFonts w:cstheme="minorHAnsi"/>
        </w:rPr>
        <w:t xml:space="preserve">numerous </w:t>
      </w:r>
      <w:r w:rsidR="00352824">
        <w:rPr>
          <w:rFonts w:cstheme="minorHAnsi"/>
          <w:i/>
        </w:rPr>
        <w:t>NPPF GUIDELINES</w:t>
      </w:r>
    </w:p>
    <w:p w14:paraId="1EC02C9D" w14:textId="77777777" w:rsidR="00D963FE" w:rsidRDefault="00D963FE" w:rsidP="00716E31">
      <w:pPr>
        <w:contextualSpacing/>
        <w:jc w:val="both"/>
        <w:rPr>
          <w:rFonts w:cstheme="minorHAnsi"/>
        </w:rPr>
      </w:pPr>
    </w:p>
    <w:p w14:paraId="7F545BFD" w14:textId="58FEC153" w:rsidR="00880EEB" w:rsidRPr="002D5AC6" w:rsidRDefault="00716E31" w:rsidP="00F6227D">
      <w:pPr>
        <w:contextualSpacing/>
        <w:jc w:val="both"/>
        <w:rPr>
          <w:rFonts w:cstheme="minorHAnsi"/>
        </w:rPr>
      </w:pPr>
      <w:r>
        <w:rPr>
          <w:rFonts w:cstheme="minorHAnsi"/>
        </w:rPr>
        <w:t xml:space="preserve">We offer </w:t>
      </w:r>
      <w:r w:rsidR="00D963FE">
        <w:rPr>
          <w:rFonts w:cstheme="minorHAnsi"/>
        </w:rPr>
        <w:t xml:space="preserve">below </w:t>
      </w:r>
      <w:r>
        <w:rPr>
          <w:rFonts w:cstheme="minorHAnsi"/>
        </w:rPr>
        <w:t>examples where we consider SCDC has failed the</w:t>
      </w:r>
      <w:r w:rsidR="00140781">
        <w:rPr>
          <w:rFonts w:cstheme="minorHAnsi"/>
        </w:rPr>
        <w:t xml:space="preserve"> “soundness”</w:t>
      </w:r>
      <w:r>
        <w:rPr>
          <w:rFonts w:cstheme="minorHAnsi"/>
        </w:rPr>
        <w:t xml:space="preserve"> tests</w:t>
      </w:r>
      <w:r w:rsidR="00140781">
        <w:rPr>
          <w:rFonts w:cstheme="minorHAnsi"/>
        </w:rPr>
        <w:t xml:space="preserve"> in respect of</w:t>
      </w:r>
      <w:r w:rsidR="00F6227D">
        <w:rPr>
          <w:rFonts w:cstheme="minorHAnsi"/>
        </w:rPr>
        <w:t xml:space="preserve"> policies:</w:t>
      </w:r>
    </w:p>
    <w:p w14:paraId="3E34958D" w14:textId="77777777" w:rsidR="00F6227D" w:rsidRDefault="00F6227D" w:rsidP="00202052">
      <w:pPr>
        <w:contextualSpacing/>
        <w:jc w:val="both"/>
        <w:rPr>
          <w:rFonts w:cstheme="minorHAnsi"/>
          <w:b/>
        </w:rPr>
      </w:pPr>
    </w:p>
    <w:p w14:paraId="4D48B9AD" w14:textId="144810DF" w:rsidR="00202052" w:rsidRPr="00DD4C00" w:rsidRDefault="00202052" w:rsidP="00202052">
      <w:pPr>
        <w:contextualSpacing/>
        <w:jc w:val="both"/>
        <w:rPr>
          <w:rFonts w:cstheme="minorHAnsi"/>
          <w:b/>
        </w:rPr>
      </w:pPr>
      <w:r w:rsidRPr="00DD4C00">
        <w:rPr>
          <w:rFonts w:cstheme="minorHAnsi"/>
          <w:b/>
        </w:rPr>
        <w:t>SCLP 12.65 – LAND OFF HOWLETT WAY – ALLOCATION CARRIED FORWARD FROM THE FELIXSTOWE PENISULAR ACTION PLAN – 360 DWELLINGS</w:t>
      </w:r>
    </w:p>
    <w:p w14:paraId="7A07F132" w14:textId="0A5C5FDB" w:rsidR="00202052" w:rsidRDefault="00202052" w:rsidP="00202052">
      <w:pPr>
        <w:contextualSpacing/>
        <w:jc w:val="both"/>
        <w:rPr>
          <w:rFonts w:cstheme="minorHAnsi"/>
          <w:b/>
        </w:rPr>
      </w:pPr>
      <w:r w:rsidRPr="00DD4C00">
        <w:rPr>
          <w:rFonts w:cstheme="minorHAnsi"/>
          <w:b/>
        </w:rPr>
        <w:t>12.66 – LAND ADJACENT TO REEVE LODGE – 150 DWELLINGS AND TRIMLEY ST MARTIN PRIMARY SCHOOL FOR 400 STUDENTS</w:t>
      </w:r>
    </w:p>
    <w:p w14:paraId="14D5FD3F" w14:textId="70612590" w:rsidR="00023AAE" w:rsidRDefault="00023AAE" w:rsidP="00202052">
      <w:pPr>
        <w:contextualSpacing/>
        <w:jc w:val="both"/>
        <w:rPr>
          <w:rFonts w:cstheme="minorHAnsi"/>
          <w:b/>
        </w:rPr>
      </w:pPr>
    </w:p>
    <w:p w14:paraId="59EAF0AF" w14:textId="39F85C7D" w:rsidR="00023AAE" w:rsidRPr="008D5F48" w:rsidRDefault="00466A74" w:rsidP="00202052">
      <w:pPr>
        <w:jc w:val="both"/>
        <w:rPr>
          <w:rFonts w:cstheme="minorHAnsi"/>
        </w:rPr>
      </w:pPr>
      <w:r>
        <w:rPr>
          <w:rFonts w:cstheme="minorHAnsi"/>
          <w:u w:val="single"/>
        </w:rPr>
        <w:t>They are</w:t>
      </w:r>
      <w:r w:rsidR="00023AAE" w:rsidRPr="00036A2B">
        <w:rPr>
          <w:rFonts w:cstheme="minorHAnsi"/>
          <w:u w:val="single"/>
        </w:rPr>
        <w:t xml:space="preserve"> NOT “Positively Prepared” because:</w:t>
      </w:r>
    </w:p>
    <w:p w14:paraId="21DB7187" w14:textId="538F2E8B" w:rsidR="00202052" w:rsidRDefault="00202052" w:rsidP="009E1BA4">
      <w:pPr>
        <w:pStyle w:val="ListParagraph"/>
        <w:numPr>
          <w:ilvl w:val="0"/>
          <w:numId w:val="1"/>
        </w:numPr>
        <w:jc w:val="both"/>
        <w:rPr>
          <w:rFonts w:cstheme="minorHAnsi"/>
        </w:rPr>
      </w:pPr>
      <w:r w:rsidRPr="005F7A65">
        <w:rPr>
          <w:rFonts w:cstheme="minorHAnsi"/>
        </w:rPr>
        <w:t>There appears to have been no meaningful co-operation between neighbouring councils as evidenced by the minutes of (</w:t>
      </w:r>
      <w:proofErr w:type="spellStart"/>
      <w:r w:rsidRPr="005F7A65">
        <w:rPr>
          <w:rFonts w:cstheme="minorHAnsi"/>
        </w:rPr>
        <w:t>i</w:t>
      </w:r>
      <w:proofErr w:type="spellEnd"/>
      <w:r w:rsidRPr="005F7A65">
        <w:rPr>
          <w:rFonts w:cstheme="minorHAnsi"/>
        </w:rPr>
        <w:t>) SCDC’s Local Plan Working Group or (ii) the Ipswich Strategic Planning Area Forum</w:t>
      </w:r>
    </w:p>
    <w:p w14:paraId="36F972B9" w14:textId="5E7AB4D0" w:rsidR="00882FDE" w:rsidRPr="00AF3D12" w:rsidRDefault="00882FDE" w:rsidP="00AF3D12">
      <w:pPr>
        <w:pStyle w:val="ListParagraph"/>
        <w:numPr>
          <w:ilvl w:val="0"/>
          <w:numId w:val="1"/>
        </w:numPr>
        <w:jc w:val="both"/>
        <w:rPr>
          <w:rFonts w:cstheme="minorHAnsi"/>
        </w:rPr>
      </w:pPr>
      <w:r>
        <w:rPr>
          <w:rFonts w:cstheme="minorHAnsi"/>
        </w:rPr>
        <w:t>No evidence has been offered by way of meeting</w:t>
      </w:r>
      <w:r w:rsidR="005F4787">
        <w:rPr>
          <w:rFonts w:cstheme="minorHAnsi"/>
        </w:rPr>
        <w:t xml:space="preserve"> minutes</w:t>
      </w:r>
      <w:r w:rsidR="001625F0">
        <w:rPr>
          <w:rFonts w:cstheme="minorHAnsi"/>
        </w:rPr>
        <w:t xml:space="preserve"> </w:t>
      </w:r>
      <w:r w:rsidR="003A602D">
        <w:rPr>
          <w:rFonts w:cstheme="minorHAnsi"/>
        </w:rPr>
        <w:t>to show discussions have taken place with adjacent local authorities about</w:t>
      </w:r>
      <w:r>
        <w:rPr>
          <w:rFonts w:cstheme="minorHAnsi"/>
        </w:rPr>
        <w:t xml:space="preserve"> the wider need for more houses</w:t>
      </w:r>
      <w:r w:rsidRPr="00AE32F9">
        <w:rPr>
          <w:rFonts w:cstheme="minorHAnsi"/>
        </w:rPr>
        <w:t xml:space="preserve"> </w:t>
      </w:r>
      <w:r w:rsidR="00402A09">
        <w:rPr>
          <w:rFonts w:cstheme="minorHAnsi"/>
        </w:rPr>
        <w:t>and how it is to be best accommodated</w:t>
      </w:r>
    </w:p>
    <w:p w14:paraId="33B691DB" w14:textId="6FCEC15D" w:rsidR="00E675EB" w:rsidRPr="00E675EB" w:rsidRDefault="00E675EB" w:rsidP="00E675EB">
      <w:pPr>
        <w:pStyle w:val="ListParagraph"/>
        <w:numPr>
          <w:ilvl w:val="0"/>
          <w:numId w:val="1"/>
        </w:numPr>
        <w:jc w:val="both"/>
        <w:rPr>
          <w:rFonts w:cstheme="minorHAnsi"/>
        </w:rPr>
      </w:pPr>
      <w:r>
        <w:rPr>
          <w:rFonts w:cstheme="minorHAnsi"/>
        </w:rPr>
        <w:t>The Plan is not informed by agreements with other neighbouring authorities</w:t>
      </w:r>
      <w:r w:rsidR="00AF3D12">
        <w:rPr>
          <w:rFonts w:cstheme="minorHAnsi"/>
        </w:rPr>
        <w:t xml:space="preserve">, </w:t>
      </w:r>
      <w:r w:rsidR="00AF3D12" w:rsidRPr="00AE32F9">
        <w:rPr>
          <w:rFonts w:cstheme="minorHAnsi"/>
        </w:rPr>
        <w:t>thereby breaching further their duty to co-operate</w:t>
      </w:r>
    </w:p>
    <w:p w14:paraId="0B7F977D" w14:textId="77777777" w:rsidR="00AE32F9" w:rsidRDefault="00202052" w:rsidP="00AE32F9">
      <w:pPr>
        <w:pStyle w:val="ListParagraph"/>
        <w:numPr>
          <w:ilvl w:val="0"/>
          <w:numId w:val="1"/>
        </w:numPr>
        <w:jc w:val="both"/>
        <w:rPr>
          <w:rFonts w:cstheme="minorHAnsi"/>
        </w:rPr>
      </w:pPr>
      <w:r>
        <w:rPr>
          <w:rFonts w:cstheme="minorHAnsi"/>
        </w:rPr>
        <w:t xml:space="preserve">The </w:t>
      </w:r>
      <w:r w:rsidR="00E80B80">
        <w:rPr>
          <w:rFonts w:cstheme="minorHAnsi"/>
        </w:rPr>
        <w:t>proposed policies</w:t>
      </w:r>
      <w:r>
        <w:rPr>
          <w:rFonts w:cstheme="minorHAnsi"/>
        </w:rPr>
        <w:t xml:space="preserve"> appear heavily weighted in favour of the principal landowner by</w:t>
      </w:r>
      <w:r w:rsidR="00AE32F9">
        <w:rPr>
          <w:rFonts w:cstheme="minorHAnsi"/>
        </w:rPr>
        <w:t xml:space="preserve"> b</w:t>
      </w:r>
      <w:r w:rsidR="00A72822" w:rsidRPr="00E77ABD">
        <w:rPr>
          <w:rFonts w:cstheme="minorHAnsi"/>
        </w:rPr>
        <w:t>ringing forward sites owned, in the main, by Trinity College, Cambridge</w:t>
      </w:r>
    </w:p>
    <w:p w14:paraId="59752F68" w14:textId="3402B59F" w:rsidR="00A61383" w:rsidRDefault="00A61383" w:rsidP="00AE32F9">
      <w:pPr>
        <w:pStyle w:val="ListParagraph"/>
        <w:numPr>
          <w:ilvl w:val="0"/>
          <w:numId w:val="1"/>
        </w:numPr>
        <w:jc w:val="both"/>
        <w:rPr>
          <w:rFonts w:cstheme="minorHAnsi"/>
        </w:rPr>
      </w:pPr>
      <w:r>
        <w:rPr>
          <w:rFonts w:cstheme="minorHAnsi"/>
        </w:rPr>
        <w:t>Local ‘new job</w:t>
      </w:r>
      <w:r w:rsidR="00B22192">
        <w:rPr>
          <w:rFonts w:cstheme="minorHAnsi"/>
        </w:rPr>
        <w:t xml:space="preserve">’ estimates are unrealistic </w:t>
      </w:r>
      <w:r w:rsidR="00AA3BED">
        <w:rPr>
          <w:rFonts w:cstheme="minorHAnsi"/>
        </w:rPr>
        <w:t>for the same</w:t>
      </w:r>
      <w:r w:rsidR="00B22192">
        <w:rPr>
          <w:rFonts w:cstheme="minorHAnsi"/>
        </w:rPr>
        <w:t xml:space="preserve"> reasons made cle</w:t>
      </w:r>
      <w:r w:rsidR="00AA3BED">
        <w:rPr>
          <w:rFonts w:cstheme="minorHAnsi"/>
        </w:rPr>
        <w:t>ar in respect of Innocence Farm</w:t>
      </w:r>
    </w:p>
    <w:p w14:paraId="5E46C00A" w14:textId="77777777" w:rsidR="00102706" w:rsidRDefault="00624657" w:rsidP="00102706">
      <w:pPr>
        <w:pStyle w:val="ListParagraph"/>
        <w:numPr>
          <w:ilvl w:val="0"/>
          <w:numId w:val="1"/>
        </w:numPr>
        <w:jc w:val="both"/>
        <w:rPr>
          <w:rFonts w:cstheme="minorHAnsi"/>
        </w:rPr>
      </w:pPr>
      <w:r>
        <w:rPr>
          <w:rFonts w:cstheme="minorHAnsi"/>
        </w:rPr>
        <w:t>It follows the many thousands of new homes proposed for the Felixstowe Peninsular</w:t>
      </w:r>
      <w:r w:rsidR="00D749AE">
        <w:rPr>
          <w:rFonts w:cstheme="minorHAnsi"/>
        </w:rPr>
        <w:t xml:space="preserve"> are not required for new job holders</w:t>
      </w:r>
    </w:p>
    <w:p w14:paraId="5BB9574E" w14:textId="1E395AFE" w:rsidR="007706A9" w:rsidRPr="00102706" w:rsidRDefault="00102706" w:rsidP="00102706">
      <w:pPr>
        <w:pStyle w:val="ListParagraph"/>
        <w:numPr>
          <w:ilvl w:val="0"/>
          <w:numId w:val="1"/>
        </w:numPr>
        <w:jc w:val="both"/>
        <w:rPr>
          <w:rFonts w:cstheme="minorHAnsi"/>
        </w:rPr>
      </w:pPr>
      <w:r>
        <w:rPr>
          <w:rFonts w:cstheme="minorHAnsi"/>
        </w:rPr>
        <w:t>SCDC has made</w:t>
      </w:r>
      <w:r w:rsidR="007706A9" w:rsidRPr="00102706">
        <w:rPr>
          <w:rFonts w:cstheme="minorHAnsi"/>
        </w:rPr>
        <w:t xml:space="preserve"> no attempt to objectively assess the need for </w:t>
      </w:r>
      <w:r w:rsidR="002957CB" w:rsidRPr="00102706">
        <w:rPr>
          <w:rFonts w:cstheme="minorHAnsi"/>
        </w:rPr>
        <w:t>new housing</w:t>
      </w:r>
    </w:p>
    <w:p w14:paraId="3F377865" w14:textId="57879A18" w:rsidR="007706A9" w:rsidRPr="00F4431A" w:rsidRDefault="006461B5" w:rsidP="00E356A5">
      <w:pPr>
        <w:pStyle w:val="ListParagraph"/>
        <w:numPr>
          <w:ilvl w:val="0"/>
          <w:numId w:val="2"/>
        </w:numPr>
        <w:ind w:left="709"/>
        <w:jc w:val="both"/>
        <w:rPr>
          <w:rFonts w:cstheme="minorHAnsi"/>
        </w:rPr>
      </w:pPr>
      <w:r>
        <w:rPr>
          <w:rFonts w:cstheme="minorHAnsi"/>
        </w:rPr>
        <w:t>Added to the wildly optimistic employment predictions of neighbouring districts</w:t>
      </w:r>
      <w:r w:rsidR="00C015A4">
        <w:rPr>
          <w:rFonts w:cstheme="minorHAnsi"/>
        </w:rPr>
        <w:t>,</w:t>
      </w:r>
      <w:r>
        <w:rPr>
          <w:rFonts w:cstheme="minorHAnsi"/>
        </w:rPr>
        <w:t xml:space="preserve"> it is self-evident</w:t>
      </w:r>
      <w:r w:rsidR="00F4431A">
        <w:rPr>
          <w:rFonts w:cstheme="minorHAnsi"/>
        </w:rPr>
        <w:t xml:space="preserve"> the total is far beyond anything that can reasonably be expected</w:t>
      </w:r>
      <w:r w:rsidR="006F1479">
        <w:rPr>
          <w:rFonts w:cstheme="minorHAnsi"/>
        </w:rPr>
        <w:t xml:space="preserve"> to materialise</w:t>
      </w:r>
    </w:p>
    <w:p w14:paraId="4E129F65" w14:textId="77777777" w:rsidR="007706A9" w:rsidRDefault="007706A9" w:rsidP="00E356A5">
      <w:pPr>
        <w:pStyle w:val="ListParagraph"/>
        <w:numPr>
          <w:ilvl w:val="0"/>
          <w:numId w:val="2"/>
        </w:numPr>
        <w:ind w:left="709"/>
        <w:jc w:val="both"/>
        <w:rPr>
          <w:rFonts w:cstheme="minorHAnsi"/>
        </w:rPr>
      </w:pPr>
      <w:r>
        <w:rPr>
          <w:rFonts w:cstheme="minorHAnsi"/>
        </w:rPr>
        <w:t>It fails to take account of SCDC’s coastal position and, specifically, that access is only possible from a northerly or westerly direction</w:t>
      </w:r>
    </w:p>
    <w:p w14:paraId="496D8DCD" w14:textId="391BFBC7" w:rsidR="007706A9" w:rsidRPr="00F4431A" w:rsidRDefault="007706A9" w:rsidP="00E356A5">
      <w:pPr>
        <w:pStyle w:val="ListParagraph"/>
        <w:numPr>
          <w:ilvl w:val="0"/>
          <w:numId w:val="2"/>
        </w:numPr>
        <w:ind w:left="709"/>
        <w:jc w:val="both"/>
        <w:rPr>
          <w:rFonts w:cstheme="minorHAnsi"/>
        </w:rPr>
      </w:pPr>
      <w:r>
        <w:rPr>
          <w:rFonts w:cstheme="minorHAnsi"/>
        </w:rPr>
        <w:t>It fails to assess the impact the preceding point is likely to have on businesses thinking of setting up in the area</w:t>
      </w:r>
    </w:p>
    <w:p w14:paraId="3E6F0A35" w14:textId="6596AFA8" w:rsidR="001C55BE" w:rsidRPr="008D5F48" w:rsidRDefault="007706A9" w:rsidP="0049006D">
      <w:pPr>
        <w:pStyle w:val="ListParagraph"/>
        <w:numPr>
          <w:ilvl w:val="0"/>
          <w:numId w:val="2"/>
        </w:numPr>
        <w:ind w:left="709"/>
        <w:jc w:val="both"/>
        <w:rPr>
          <w:rFonts w:cstheme="minorHAnsi"/>
        </w:rPr>
      </w:pPr>
      <w:r>
        <w:rPr>
          <w:rFonts w:cstheme="minorHAnsi"/>
        </w:rPr>
        <w:t xml:space="preserve">Because of all the points noted above, </w:t>
      </w:r>
      <w:r w:rsidR="005D4F55">
        <w:rPr>
          <w:rFonts w:cstheme="minorHAnsi"/>
        </w:rPr>
        <w:t xml:space="preserve">the </w:t>
      </w:r>
      <w:r w:rsidR="00CD351D">
        <w:rPr>
          <w:rFonts w:cstheme="minorHAnsi"/>
        </w:rPr>
        <w:t>policies</w:t>
      </w:r>
      <w:r w:rsidR="005D4F55">
        <w:rPr>
          <w:rFonts w:cstheme="minorHAnsi"/>
        </w:rPr>
        <w:t>, as proposed,</w:t>
      </w:r>
      <w:r w:rsidR="00FD72BA">
        <w:rPr>
          <w:rFonts w:cstheme="minorHAnsi"/>
        </w:rPr>
        <w:t xml:space="preserve"> </w:t>
      </w:r>
      <w:r w:rsidR="00294CE4">
        <w:rPr>
          <w:rFonts w:cstheme="minorHAnsi"/>
        </w:rPr>
        <w:t>are</w:t>
      </w:r>
      <w:r>
        <w:rPr>
          <w:rFonts w:cstheme="minorHAnsi"/>
        </w:rPr>
        <w:t xml:space="preserve"> not consistent with sustainable development</w:t>
      </w:r>
      <w:r w:rsidR="00FC1EDF">
        <w:rPr>
          <w:rFonts w:cstheme="minorHAnsi"/>
        </w:rPr>
        <w:t xml:space="preserve"> and </w:t>
      </w:r>
      <w:r w:rsidR="00294CE4">
        <w:rPr>
          <w:rFonts w:cstheme="minorHAnsi"/>
        </w:rPr>
        <w:t>are</w:t>
      </w:r>
      <w:r w:rsidR="00FC1EDF">
        <w:rPr>
          <w:rFonts w:cstheme="minorHAnsi"/>
        </w:rPr>
        <w:t xml:space="preserve"> </w:t>
      </w:r>
      <w:r w:rsidR="00FC1EDF" w:rsidRPr="00FC1EDF">
        <w:rPr>
          <w:rFonts w:cstheme="minorHAnsi"/>
          <w:i/>
        </w:rPr>
        <w:t>NOT POSITIVELY PREPARED</w:t>
      </w:r>
    </w:p>
    <w:p w14:paraId="156473A9" w14:textId="59D2A041" w:rsidR="0049006D" w:rsidRPr="008D5F48" w:rsidRDefault="00294CE4" w:rsidP="008D5F48">
      <w:pPr>
        <w:jc w:val="both"/>
        <w:rPr>
          <w:rFonts w:cstheme="minorHAnsi"/>
        </w:rPr>
      </w:pPr>
      <w:r>
        <w:rPr>
          <w:rFonts w:cstheme="minorHAnsi"/>
          <w:u w:val="single"/>
        </w:rPr>
        <w:t>They are</w:t>
      </w:r>
      <w:r w:rsidR="0049006D" w:rsidRPr="0049006D">
        <w:rPr>
          <w:rFonts w:cstheme="minorHAnsi"/>
          <w:u w:val="single"/>
        </w:rPr>
        <w:t xml:space="preserve"> NOT “</w:t>
      </w:r>
      <w:r w:rsidR="001C55BE">
        <w:rPr>
          <w:rFonts w:cstheme="minorHAnsi"/>
          <w:u w:val="single"/>
        </w:rPr>
        <w:t>Justified</w:t>
      </w:r>
      <w:r w:rsidR="0049006D" w:rsidRPr="0049006D">
        <w:rPr>
          <w:rFonts w:cstheme="minorHAnsi"/>
          <w:u w:val="single"/>
        </w:rPr>
        <w:t>” because:</w:t>
      </w:r>
    </w:p>
    <w:p w14:paraId="3D43ACBD" w14:textId="14C77D2D" w:rsidR="001C55BE" w:rsidRDefault="001C55BE" w:rsidP="001C55BE">
      <w:pPr>
        <w:pStyle w:val="ListParagraph"/>
        <w:numPr>
          <w:ilvl w:val="0"/>
          <w:numId w:val="4"/>
        </w:numPr>
        <w:ind w:left="1134" w:hanging="425"/>
        <w:jc w:val="both"/>
        <w:rPr>
          <w:rFonts w:cstheme="minorHAnsi"/>
        </w:rPr>
      </w:pPr>
      <w:r>
        <w:rPr>
          <w:rFonts w:cstheme="minorHAnsi"/>
        </w:rPr>
        <w:t xml:space="preserve">SCDC ignores the latest (2017) East of England Forecasting Model (EEFM) data, </w:t>
      </w:r>
      <w:r w:rsidR="0029096D">
        <w:rPr>
          <w:rFonts w:cstheme="minorHAnsi"/>
        </w:rPr>
        <w:t>preferring</w:t>
      </w:r>
      <w:r>
        <w:rPr>
          <w:rFonts w:cstheme="minorHAnsi"/>
        </w:rPr>
        <w:t xml:space="preserve"> the 2016 data instead</w:t>
      </w:r>
    </w:p>
    <w:p w14:paraId="22758466" w14:textId="712D3F54" w:rsidR="007C4C0B" w:rsidRPr="0043500F" w:rsidRDefault="001C55BE" w:rsidP="00F6577D">
      <w:pPr>
        <w:pStyle w:val="ListParagraph"/>
        <w:numPr>
          <w:ilvl w:val="0"/>
          <w:numId w:val="4"/>
        </w:numPr>
        <w:ind w:left="1134" w:hanging="425"/>
        <w:jc w:val="both"/>
        <w:rPr>
          <w:rFonts w:cstheme="minorHAnsi"/>
        </w:rPr>
      </w:pPr>
      <w:r>
        <w:rPr>
          <w:rFonts w:cstheme="minorHAnsi"/>
        </w:rPr>
        <w:t>In effect</w:t>
      </w:r>
      <w:r w:rsidR="00A320EB">
        <w:rPr>
          <w:rFonts w:cstheme="minorHAnsi"/>
        </w:rPr>
        <w:t>,</w:t>
      </w:r>
      <w:r>
        <w:rPr>
          <w:rFonts w:cstheme="minorHAnsi"/>
        </w:rPr>
        <w:t xml:space="preserve"> this means SCDC has overstated the jobs growth forecast (6,500) by 1,100 jobs</w:t>
      </w:r>
      <w:r w:rsidR="00A02997">
        <w:rPr>
          <w:rFonts w:cstheme="minorHAnsi"/>
        </w:rPr>
        <w:t>.</w:t>
      </w:r>
      <w:r w:rsidR="00A320EB">
        <w:rPr>
          <w:rFonts w:cstheme="minorHAnsi"/>
        </w:rPr>
        <w:t xml:space="preserve"> </w:t>
      </w:r>
      <w:r w:rsidR="00A320EB" w:rsidRPr="00295CF0">
        <w:rPr>
          <w:rFonts w:cstheme="minorHAnsi"/>
        </w:rPr>
        <w:t>This is a gross figure and there is no evidence to indicate how potential job losses might influence that figure</w:t>
      </w:r>
      <w:r w:rsidR="00A320EB">
        <w:rPr>
          <w:rFonts w:cstheme="minorHAnsi"/>
        </w:rPr>
        <w:t>, nor the knock-on effect on the housing requirement</w:t>
      </w:r>
      <w:r w:rsidR="00A320EB" w:rsidRPr="00295CF0">
        <w:rPr>
          <w:rFonts w:cstheme="minorHAnsi"/>
        </w:rPr>
        <w:t>.</w:t>
      </w:r>
    </w:p>
    <w:p w14:paraId="3D6BF437" w14:textId="719D3968" w:rsidR="00295CF0" w:rsidRPr="0043500F" w:rsidRDefault="001C55BE" w:rsidP="00A02997">
      <w:pPr>
        <w:pStyle w:val="ListParagraph"/>
        <w:numPr>
          <w:ilvl w:val="0"/>
          <w:numId w:val="4"/>
        </w:numPr>
        <w:ind w:left="1134" w:hanging="425"/>
        <w:jc w:val="both"/>
      </w:pPr>
      <w:r>
        <w:rPr>
          <w:rFonts w:cstheme="minorHAnsi"/>
        </w:rPr>
        <w:t xml:space="preserve">The EEFM figures show negligible growth in the employment land requirement, which </w:t>
      </w:r>
      <w:r w:rsidR="00236638">
        <w:rPr>
          <w:rFonts w:cstheme="minorHAnsi"/>
        </w:rPr>
        <w:t>is in contradiction</w:t>
      </w:r>
      <w:r w:rsidR="00A02997">
        <w:rPr>
          <w:rFonts w:cstheme="minorHAnsi"/>
        </w:rPr>
        <w:t xml:space="preserve"> to</w:t>
      </w:r>
      <w:r>
        <w:rPr>
          <w:rFonts w:cstheme="minorHAnsi"/>
        </w:rPr>
        <w:t xml:space="preserve"> the SCDC forecast in the Local Plan</w:t>
      </w:r>
    </w:p>
    <w:p w14:paraId="37B03987" w14:textId="3ED322C5" w:rsidR="0043500F" w:rsidRDefault="00D51349" w:rsidP="00A02997">
      <w:pPr>
        <w:pStyle w:val="ListParagraph"/>
        <w:numPr>
          <w:ilvl w:val="0"/>
          <w:numId w:val="4"/>
        </w:numPr>
        <w:ind w:left="1134" w:hanging="425"/>
        <w:jc w:val="both"/>
      </w:pPr>
      <w:r>
        <w:rPr>
          <w:rFonts w:cstheme="minorHAnsi"/>
        </w:rPr>
        <w:t>Consequently</w:t>
      </w:r>
      <w:r w:rsidR="0043500F">
        <w:rPr>
          <w:rFonts w:cstheme="minorHAnsi"/>
        </w:rPr>
        <w:t>, the housing requirement figure is significantly over-stated</w:t>
      </w:r>
    </w:p>
    <w:p w14:paraId="375FA2A6" w14:textId="130BF9C5" w:rsidR="007256BB" w:rsidRDefault="004B2F68" w:rsidP="00275AA5">
      <w:pPr>
        <w:pStyle w:val="ListParagraph"/>
        <w:numPr>
          <w:ilvl w:val="0"/>
          <w:numId w:val="4"/>
        </w:numPr>
        <w:ind w:left="1134" w:hanging="425"/>
      </w:pPr>
      <w:r>
        <w:t xml:space="preserve">The </w:t>
      </w:r>
      <w:proofErr w:type="spellStart"/>
      <w:r w:rsidR="00275AA5">
        <w:t>Lichfields</w:t>
      </w:r>
      <w:proofErr w:type="spellEnd"/>
      <w:r w:rsidR="0036763F" w:rsidRPr="002813A9">
        <w:t xml:space="preserve"> </w:t>
      </w:r>
      <w:r w:rsidR="00275AA5">
        <w:t>2018</w:t>
      </w:r>
      <w:r w:rsidR="00FD0FCF">
        <w:t xml:space="preserve"> Port Study is hugely flawed, relying a</w:t>
      </w:r>
      <w:r>
        <w:t xml:space="preserve">s it does on old data, </w:t>
      </w:r>
      <w:r w:rsidR="00D51349">
        <w:t xml:space="preserve">now </w:t>
      </w:r>
      <w:proofErr w:type="spellStart"/>
      <w:r>
        <w:t>superceded</w:t>
      </w:r>
      <w:proofErr w:type="spellEnd"/>
      <w:r>
        <w:t>.</w:t>
      </w:r>
    </w:p>
    <w:p w14:paraId="32A47C4A" w14:textId="57CF99EE" w:rsidR="004B2F68" w:rsidRPr="007256BB" w:rsidRDefault="00AA47B9" w:rsidP="00275AA5">
      <w:pPr>
        <w:pStyle w:val="ListParagraph"/>
        <w:numPr>
          <w:ilvl w:val="0"/>
          <w:numId w:val="4"/>
        </w:numPr>
        <w:ind w:left="1134" w:hanging="425"/>
      </w:pPr>
      <w:r>
        <w:lastRenderedPageBreak/>
        <w:t xml:space="preserve">Employment and housing numbers </w:t>
      </w:r>
      <w:r w:rsidR="00A46FCA">
        <w:t>have been calculated</w:t>
      </w:r>
      <w:r>
        <w:t xml:space="preserve"> as a result of </w:t>
      </w:r>
      <w:r w:rsidR="002F0ADC">
        <w:t>the consideration given to flawed data</w:t>
      </w:r>
    </w:p>
    <w:p w14:paraId="436CB3C7" w14:textId="0271FA7B" w:rsidR="00216A6D" w:rsidRDefault="00507FA5" w:rsidP="00B14BAC">
      <w:pPr>
        <w:pStyle w:val="ListParagraph"/>
        <w:numPr>
          <w:ilvl w:val="2"/>
          <w:numId w:val="18"/>
        </w:numPr>
        <w:ind w:left="1134" w:hanging="425"/>
        <w:jc w:val="both"/>
        <w:rPr>
          <w:rFonts w:cstheme="minorHAnsi"/>
        </w:rPr>
      </w:pPr>
      <w:r>
        <w:rPr>
          <w:rFonts w:cstheme="minorHAnsi"/>
        </w:rPr>
        <w:t>T</w:t>
      </w:r>
      <w:r w:rsidR="009A1EE9" w:rsidRPr="00216A6D">
        <w:rPr>
          <w:rFonts w:cstheme="minorHAnsi"/>
        </w:rPr>
        <w:t xml:space="preserve">he forthcoming </w:t>
      </w:r>
      <w:r w:rsidR="00B77A55">
        <w:rPr>
          <w:rFonts w:cstheme="minorHAnsi"/>
        </w:rPr>
        <w:t>merger</w:t>
      </w:r>
      <w:r>
        <w:rPr>
          <w:rFonts w:cstheme="minorHAnsi"/>
        </w:rPr>
        <w:t xml:space="preserve"> between Suffolk Coastal and Waveney is expected to result in a </w:t>
      </w:r>
      <w:r w:rsidR="00A46FCA">
        <w:rPr>
          <w:rFonts w:cstheme="minorHAnsi"/>
        </w:rPr>
        <w:t xml:space="preserve">further </w:t>
      </w:r>
      <w:r>
        <w:rPr>
          <w:rFonts w:cstheme="minorHAnsi"/>
        </w:rPr>
        <w:t>reduction of 730 jobs</w:t>
      </w:r>
    </w:p>
    <w:p w14:paraId="083FC78B" w14:textId="22510B3C" w:rsidR="00216A6D" w:rsidRDefault="00295CF0" w:rsidP="00216A6D">
      <w:pPr>
        <w:pStyle w:val="ListParagraph"/>
        <w:numPr>
          <w:ilvl w:val="2"/>
          <w:numId w:val="18"/>
        </w:numPr>
        <w:ind w:left="1134" w:hanging="425"/>
        <w:jc w:val="both"/>
        <w:rPr>
          <w:rFonts w:cstheme="minorHAnsi"/>
        </w:rPr>
      </w:pPr>
      <w:r w:rsidRPr="00216A6D">
        <w:rPr>
          <w:rFonts w:cstheme="minorHAnsi"/>
        </w:rPr>
        <w:t xml:space="preserve">The High Street retail and banking sectors have </w:t>
      </w:r>
      <w:r w:rsidR="00BB0FD8">
        <w:rPr>
          <w:rFonts w:cstheme="minorHAnsi"/>
        </w:rPr>
        <w:t>both</w:t>
      </w:r>
      <w:r w:rsidRPr="00216A6D">
        <w:rPr>
          <w:rFonts w:cstheme="minorHAnsi"/>
        </w:rPr>
        <w:t xml:space="preserve"> suffered from customers moving to on-line shopping</w:t>
      </w:r>
      <w:r w:rsidR="00BB0FD8">
        <w:rPr>
          <w:rFonts w:cstheme="minorHAnsi"/>
        </w:rPr>
        <w:t xml:space="preserve"> / banking</w:t>
      </w:r>
      <w:r w:rsidRPr="00216A6D">
        <w:rPr>
          <w:rFonts w:cstheme="minorHAnsi"/>
        </w:rPr>
        <w:t xml:space="preserve">. </w:t>
      </w:r>
    </w:p>
    <w:p w14:paraId="1CC860DF" w14:textId="54E3567A" w:rsidR="00FD7B48" w:rsidRDefault="00BB212A" w:rsidP="002A2832">
      <w:pPr>
        <w:pStyle w:val="ListParagraph"/>
        <w:numPr>
          <w:ilvl w:val="2"/>
          <w:numId w:val="18"/>
        </w:numPr>
        <w:ind w:left="1134" w:hanging="425"/>
        <w:jc w:val="both"/>
        <w:rPr>
          <w:rFonts w:cstheme="minorHAnsi"/>
        </w:rPr>
      </w:pPr>
      <w:r>
        <w:rPr>
          <w:rFonts w:cstheme="minorHAnsi"/>
        </w:rPr>
        <w:t>It is predicted t</w:t>
      </w:r>
      <w:r w:rsidR="00295CF0" w:rsidRPr="00FD7B48">
        <w:rPr>
          <w:rFonts w:cstheme="minorHAnsi"/>
        </w:rPr>
        <w:t>he UK will lose 8,820,545 jobs by 2030 due to automation.</w:t>
      </w:r>
    </w:p>
    <w:p w14:paraId="70BC1297" w14:textId="2DBFF276" w:rsidR="008A69F2" w:rsidRDefault="004D7EF0" w:rsidP="00926863">
      <w:pPr>
        <w:pStyle w:val="ListParagraph"/>
        <w:numPr>
          <w:ilvl w:val="2"/>
          <w:numId w:val="18"/>
        </w:numPr>
        <w:ind w:left="1134" w:hanging="425"/>
        <w:jc w:val="both"/>
        <w:rPr>
          <w:rFonts w:cstheme="minorHAnsi"/>
        </w:rPr>
      </w:pPr>
      <w:r>
        <w:rPr>
          <w:rFonts w:cstheme="minorHAnsi"/>
        </w:rPr>
        <w:t xml:space="preserve">Previous predictions </w:t>
      </w:r>
      <w:r w:rsidR="00755B60">
        <w:rPr>
          <w:rFonts w:cstheme="minorHAnsi"/>
        </w:rPr>
        <w:t xml:space="preserve">for </w:t>
      </w:r>
      <w:r w:rsidR="00615BC3">
        <w:rPr>
          <w:rFonts w:cstheme="minorHAnsi"/>
        </w:rPr>
        <w:t xml:space="preserve">new jobs </w:t>
      </w:r>
      <w:r w:rsidR="00BB212A">
        <w:rPr>
          <w:rFonts w:cstheme="minorHAnsi"/>
        </w:rPr>
        <w:t>locally</w:t>
      </w:r>
      <w:r w:rsidR="00C31A46">
        <w:rPr>
          <w:rFonts w:cstheme="minorHAnsi"/>
        </w:rPr>
        <w:t xml:space="preserve">, </w:t>
      </w:r>
      <w:r w:rsidR="00615BC3">
        <w:rPr>
          <w:rFonts w:cstheme="minorHAnsi"/>
        </w:rPr>
        <w:t xml:space="preserve">during </w:t>
      </w:r>
      <w:r w:rsidR="00755B60">
        <w:rPr>
          <w:rFonts w:cstheme="minorHAnsi"/>
        </w:rPr>
        <w:t>the 2011-2016 period</w:t>
      </w:r>
      <w:r w:rsidR="00C31A46">
        <w:rPr>
          <w:rFonts w:cstheme="minorHAnsi"/>
        </w:rPr>
        <w:t>,</w:t>
      </w:r>
      <w:r w:rsidR="00755B60">
        <w:rPr>
          <w:rFonts w:cstheme="minorHAnsi"/>
        </w:rPr>
        <w:t xml:space="preserve"> </w:t>
      </w:r>
      <w:r>
        <w:rPr>
          <w:rFonts w:cstheme="minorHAnsi"/>
        </w:rPr>
        <w:t>have resulted in</w:t>
      </w:r>
      <w:r w:rsidR="008A69F2">
        <w:rPr>
          <w:rFonts w:cstheme="minorHAnsi"/>
        </w:rPr>
        <w:t xml:space="preserve"> </w:t>
      </w:r>
      <w:r w:rsidR="00C31A46">
        <w:rPr>
          <w:rFonts w:cstheme="minorHAnsi"/>
        </w:rPr>
        <w:t>only</w:t>
      </w:r>
      <w:r w:rsidR="004275F3">
        <w:rPr>
          <w:rFonts w:cstheme="minorHAnsi"/>
        </w:rPr>
        <w:t xml:space="preserve"> 37% </w:t>
      </w:r>
      <w:r w:rsidR="00C31A46">
        <w:rPr>
          <w:rFonts w:cstheme="minorHAnsi"/>
        </w:rPr>
        <w:t xml:space="preserve">becoming a </w:t>
      </w:r>
      <w:r w:rsidR="004275F3">
        <w:rPr>
          <w:rFonts w:cstheme="minorHAnsi"/>
        </w:rPr>
        <w:t>reality</w:t>
      </w:r>
      <w:r w:rsidR="008A69F2">
        <w:rPr>
          <w:rFonts w:cstheme="minorHAnsi"/>
        </w:rPr>
        <w:t>!</w:t>
      </w:r>
    </w:p>
    <w:p w14:paraId="5187EACB" w14:textId="334B0D08" w:rsidR="008D14FA" w:rsidRDefault="008A69F2" w:rsidP="00926863">
      <w:pPr>
        <w:pStyle w:val="ListParagraph"/>
        <w:numPr>
          <w:ilvl w:val="2"/>
          <w:numId w:val="18"/>
        </w:numPr>
        <w:ind w:left="1134" w:hanging="425"/>
        <w:jc w:val="both"/>
        <w:rPr>
          <w:rFonts w:cstheme="minorHAnsi"/>
        </w:rPr>
      </w:pPr>
      <w:r>
        <w:rPr>
          <w:rFonts w:cstheme="minorHAnsi"/>
        </w:rPr>
        <w:t>Th</w:t>
      </w:r>
      <w:r w:rsidR="00A5635E">
        <w:rPr>
          <w:rFonts w:cstheme="minorHAnsi"/>
        </w:rPr>
        <w:t>e 37% figure takes</w:t>
      </w:r>
      <w:r w:rsidR="00615BC3">
        <w:rPr>
          <w:rFonts w:cstheme="minorHAnsi"/>
        </w:rPr>
        <w:t xml:space="preserve"> no account of job losses / retirements</w:t>
      </w:r>
    </w:p>
    <w:p w14:paraId="61F1A136" w14:textId="77777777" w:rsidR="008D27A7" w:rsidRDefault="00926863" w:rsidP="00FE2EBA">
      <w:pPr>
        <w:pStyle w:val="ListParagraph"/>
        <w:numPr>
          <w:ilvl w:val="2"/>
          <w:numId w:val="18"/>
        </w:numPr>
        <w:ind w:left="1134" w:hanging="425"/>
        <w:jc w:val="both"/>
        <w:rPr>
          <w:rFonts w:cstheme="minorHAnsi"/>
        </w:rPr>
      </w:pPr>
      <w:r w:rsidRPr="008D27A7">
        <w:rPr>
          <w:rFonts w:cstheme="minorHAnsi"/>
        </w:rPr>
        <w:t>T</w:t>
      </w:r>
      <w:r w:rsidR="00295CF0" w:rsidRPr="008D27A7">
        <w:rPr>
          <w:rFonts w:cstheme="minorHAnsi"/>
        </w:rPr>
        <w:t xml:space="preserve">here can be no confidence </w:t>
      </w:r>
      <w:r w:rsidR="008D14FA" w:rsidRPr="008D27A7">
        <w:rPr>
          <w:rFonts w:cstheme="minorHAnsi"/>
        </w:rPr>
        <w:t>current predictions are</w:t>
      </w:r>
      <w:r w:rsidR="008D27A7" w:rsidRPr="008D27A7">
        <w:rPr>
          <w:rFonts w:cstheme="minorHAnsi"/>
        </w:rPr>
        <w:t xml:space="preserve"> achievable.</w:t>
      </w:r>
    </w:p>
    <w:p w14:paraId="0AA2671E" w14:textId="3F1F4309" w:rsidR="00975263" w:rsidRDefault="009815CC" w:rsidP="00975263">
      <w:pPr>
        <w:pStyle w:val="ListParagraph"/>
        <w:numPr>
          <w:ilvl w:val="2"/>
          <w:numId w:val="18"/>
        </w:numPr>
        <w:ind w:left="1134" w:hanging="425"/>
        <w:jc w:val="both"/>
        <w:rPr>
          <w:rFonts w:cstheme="minorHAnsi"/>
        </w:rPr>
      </w:pPr>
      <w:r>
        <w:rPr>
          <w:rFonts w:cstheme="minorHAnsi"/>
        </w:rPr>
        <w:t>No new, large housing development</w:t>
      </w:r>
      <w:r w:rsidR="005E1631">
        <w:rPr>
          <w:rFonts w:cstheme="minorHAnsi"/>
        </w:rPr>
        <w:t xml:space="preserve"> can be sustainable</w:t>
      </w:r>
      <w:r w:rsidR="006D544E">
        <w:rPr>
          <w:rFonts w:cstheme="minorHAnsi"/>
        </w:rPr>
        <w:t xml:space="preserve"> locally</w:t>
      </w:r>
      <w:r w:rsidR="009216D3">
        <w:rPr>
          <w:rFonts w:cstheme="minorHAnsi"/>
        </w:rPr>
        <w:t>,</w:t>
      </w:r>
      <w:r w:rsidR="005E1631">
        <w:rPr>
          <w:rFonts w:cstheme="minorHAnsi"/>
        </w:rPr>
        <w:t xml:space="preserve"> </w:t>
      </w:r>
      <w:r w:rsidR="00295CF0" w:rsidRPr="008D27A7">
        <w:rPr>
          <w:rFonts w:cstheme="minorHAnsi"/>
        </w:rPr>
        <w:t xml:space="preserve">unless a solution is found to </w:t>
      </w:r>
      <w:r w:rsidR="002D15C8">
        <w:rPr>
          <w:rFonts w:cstheme="minorHAnsi"/>
        </w:rPr>
        <w:t xml:space="preserve">the impact </w:t>
      </w:r>
      <w:r w:rsidR="000533E6">
        <w:rPr>
          <w:rFonts w:cstheme="minorHAnsi"/>
        </w:rPr>
        <w:t>of</w:t>
      </w:r>
      <w:r w:rsidR="00295CF0" w:rsidRPr="008D27A7">
        <w:rPr>
          <w:rFonts w:cstheme="minorHAnsi"/>
        </w:rPr>
        <w:t xml:space="preserve"> Orwell Bridge </w:t>
      </w:r>
      <w:r w:rsidR="000533E6">
        <w:rPr>
          <w:rFonts w:cstheme="minorHAnsi"/>
        </w:rPr>
        <w:t xml:space="preserve">closures </w:t>
      </w:r>
      <w:r w:rsidR="00295CF0" w:rsidRPr="008D27A7">
        <w:rPr>
          <w:rFonts w:cstheme="minorHAnsi"/>
        </w:rPr>
        <w:t xml:space="preserve">and </w:t>
      </w:r>
      <w:r w:rsidR="000533E6">
        <w:rPr>
          <w:rFonts w:cstheme="minorHAnsi"/>
        </w:rPr>
        <w:t>an overloaded</w:t>
      </w:r>
      <w:r w:rsidR="00295CF0" w:rsidRPr="008D27A7">
        <w:rPr>
          <w:rFonts w:cstheme="minorHAnsi"/>
        </w:rPr>
        <w:t xml:space="preserve"> A14</w:t>
      </w:r>
    </w:p>
    <w:p w14:paraId="6BE8BE52" w14:textId="56FF2607" w:rsidR="00271910" w:rsidRPr="0093393B" w:rsidRDefault="00295CF0" w:rsidP="00734BF0">
      <w:pPr>
        <w:pStyle w:val="ListParagraph"/>
        <w:numPr>
          <w:ilvl w:val="2"/>
          <w:numId w:val="18"/>
        </w:numPr>
        <w:ind w:left="1134" w:hanging="425"/>
        <w:jc w:val="both"/>
        <w:rPr>
          <w:rFonts w:eastAsia="Calibri" w:cstheme="minorHAnsi"/>
        </w:rPr>
      </w:pPr>
      <w:r w:rsidRPr="0093393B">
        <w:rPr>
          <w:rFonts w:cstheme="minorHAnsi"/>
        </w:rPr>
        <w:t>When comparing the number of dwellings under construction, on the Felixstowe Peninsular (including Walton and the Trimley villages), there is a clear imbalance in comparison with the rest of the district.</w:t>
      </w:r>
      <w:r w:rsidR="00CF2AB5" w:rsidRPr="0093393B">
        <w:rPr>
          <w:rFonts w:cstheme="minorHAnsi"/>
        </w:rPr>
        <w:t xml:space="preserve"> </w:t>
      </w:r>
    </w:p>
    <w:p w14:paraId="7EEF4326" w14:textId="55ABDEB3" w:rsidR="00271910" w:rsidRPr="00271910" w:rsidRDefault="0095180D" w:rsidP="00271910">
      <w:pPr>
        <w:pStyle w:val="ListParagraph"/>
        <w:numPr>
          <w:ilvl w:val="2"/>
          <w:numId w:val="18"/>
        </w:numPr>
        <w:ind w:left="1134" w:hanging="425"/>
        <w:jc w:val="both"/>
        <w:rPr>
          <w:rFonts w:eastAsia="Calibri" w:cstheme="minorHAnsi"/>
        </w:rPr>
      </w:pPr>
      <w:r w:rsidRPr="00271910">
        <w:rPr>
          <w:rFonts w:eastAsia="Times New Roman" w:cstheme="minorHAnsi"/>
        </w:rPr>
        <w:t xml:space="preserve">Within the Trimley villages, the </w:t>
      </w:r>
      <w:r w:rsidR="00FF7658" w:rsidRPr="00271910">
        <w:rPr>
          <w:rFonts w:eastAsia="Times New Roman" w:cstheme="minorHAnsi"/>
        </w:rPr>
        <w:t xml:space="preserve">combined population has </w:t>
      </w:r>
      <w:r w:rsidRPr="00271910">
        <w:rPr>
          <w:rFonts w:eastAsia="Times New Roman" w:cstheme="minorHAnsi"/>
        </w:rPr>
        <w:t>increased</w:t>
      </w:r>
      <w:r w:rsidR="00FF7658" w:rsidRPr="00271910">
        <w:rPr>
          <w:rFonts w:eastAsia="Times New Roman" w:cstheme="minorHAnsi"/>
        </w:rPr>
        <w:t xml:space="preserve"> </w:t>
      </w:r>
      <w:r w:rsidRPr="00271910">
        <w:rPr>
          <w:rFonts w:eastAsia="Times New Roman" w:cstheme="minorHAnsi"/>
        </w:rPr>
        <w:t xml:space="preserve">by only </w:t>
      </w:r>
      <w:r w:rsidR="00FF7658" w:rsidRPr="00271910">
        <w:rPr>
          <w:rFonts w:eastAsia="Times New Roman" w:cstheme="minorHAnsi"/>
        </w:rPr>
        <w:t>1.89%</w:t>
      </w:r>
      <w:r w:rsidRPr="00271910">
        <w:rPr>
          <w:rFonts w:eastAsia="Times New Roman" w:cstheme="minorHAnsi"/>
        </w:rPr>
        <w:t xml:space="preserve"> </w:t>
      </w:r>
      <w:r w:rsidR="009216D3">
        <w:rPr>
          <w:rFonts w:eastAsia="Times New Roman" w:cstheme="minorHAnsi"/>
        </w:rPr>
        <w:t>in the last 10 years</w:t>
      </w:r>
      <w:r w:rsidR="00C6063D">
        <w:rPr>
          <w:rFonts w:eastAsia="Times New Roman" w:cstheme="minorHAnsi"/>
        </w:rPr>
        <w:t xml:space="preserve">, </w:t>
      </w:r>
      <w:r w:rsidRPr="00271910">
        <w:rPr>
          <w:rFonts w:eastAsia="Times New Roman" w:cstheme="minorHAnsi"/>
        </w:rPr>
        <w:t xml:space="preserve">demonstrating there is </w:t>
      </w:r>
      <w:r w:rsidR="00476F18" w:rsidRPr="00271910">
        <w:rPr>
          <w:rFonts w:eastAsia="Times New Roman" w:cstheme="minorHAnsi"/>
        </w:rPr>
        <w:t>no</w:t>
      </w:r>
      <w:r w:rsidR="00FF7658" w:rsidRPr="00271910">
        <w:rPr>
          <w:rFonts w:eastAsia="Times New Roman" w:cstheme="minorHAnsi"/>
        </w:rPr>
        <w:t xml:space="preserve"> need for new housing. However, </w:t>
      </w:r>
      <w:r w:rsidR="002E6B69" w:rsidRPr="00271910">
        <w:rPr>
          <w:rFonts w:eastAsia="Times New Roman" w:cstheme="minorHAnsi"/>
        </w:rPr>
        <w:t xml:space="preserve">the Plan </w:t>
      </w:r>
      <w:r w:rsidR="001E773E" w:rsidRPr="00271910">
        <w:rPr>
          <w:rFonts w:eastAsia="Times New Roman" w:cstheme="minorHAnsi"/>
        </w:rPr>
        <w:t>p</w:t>
      </w:r>
      <w:r w:rsidR="002E6B69" w:rsidRPr="00271910">
        <w:rPr>
          <w:rFonts w:eastAsia="Times New Roman" w:cstheme="minorHAnsi"/>
        </w:rPr>
        <w:t xml:space="preserve">roposes house numbers should more than </w:t>
      </w:r>
      <w:r w:rsidR="001E773E" w:rsidRPr="00271910">
        <w:rPr>
          <w:rFonts w:eastAsia="Times New Roman" w:cstheme="minorHAnsi"/>
        </w:rPr>
        <w:t>double.</w:t>
      </w:r>
    </w:p>
    <w:p w14:paraId="0EE802BC" w14:textId="77777777" w:rsidR="005D5D67" w:rsidRDefault="00707CA3" w:rsidP="009C0F6D">
      <w:pPr>
        <w:pStyle w:val="ListParagraph"/>
        <w:numPr>
          <w:ilvl w:val="2"/>
          <w:numId w:val="18"/>
        </w:numPr>
        <w:ind w:left="1134" w:hanging="425"/>
        <w:jc w:val="both"/>
        <w:rPr>
          <w:rFonts w:cstheme="minorHAnsi"/>
        </w:rPr>
      </w:pPr>
      <w:r w:rsidRPr="003804B2">
        <w:rPr>
          <w:rFonts w:eastAsia="Times New Roman" w:cstheme="minorHAnsi"/>
        </w:rPr>
        <w:t>Windfall housing</w:t>
      </w:r>
      <w:r w:rsidR="0074443C">
        <w:rPr>
          <w:rFonts w:eastAsia="Times New Roman" w:cstheme="minorHAnsi"/>
        </w:rPr>
        <w:t xml:space="preserve"> (houses built outside the existing Plan)</w:t>
      </w:r>
      <w:r w:rsidRPr="003804B2">
        <w:rPr>
          <w:rFonts w:eastAsia="Times New Roman" w:cstheme="minorHAnsi"/>
        </w:rPr>
        <w:t>, predicted at 50 per year</w:t>
      </w:r>
      <w:r w:rsidR="00FF7658" w:rsidRPr="003804B2">
        <w:rPr>
          <w:rFonts w:cstheme="minorHAnsi"/>
        </w:rPr>
        <w:t xml:space="preserve"> </w:t>
      </w:r>
      <w:r w:rsidRPr="003804B2">
        <w:rPr>
          <w:rFonts w:cstheme="minorHAnsi"/>
        </w:rPr>
        <w:t>has been 4 times</w:t>
      </w:r>
      <w:r w:rsidR="00632CC0" w:rsidRPr="003804B2">
        <w:rPr>
          <w:rFonts w:cstheme="minorHAnsi"/>
        </w:rPr>
        <w:t xml:space="preserve"> that figure</w:t>
      </w:r>
    </w:p>
    <w:p w14:paraId="5B46A832" w14:textId="5CDCF1FC" w:rsidR="003804B2" w:rsidRDefault="005D5D67" w:rsidP="009C0F6D">
      <w:pPr>
        <w:pStyle w:val="ListParagraph"/>
        <w:numPr>
          <w:ilvl w:val="2"/>
          <w:numId w:val="18"/>
        </w:numPr>
        <w:ind w:left="1134" w:hanging="425"/>
        <w:jc w:val="both"/>
        <w:rPr>
          <w:rFonts w:cstheme="minorHAnsi"/>
        </w:rPr>
      </w:pPr>
      <w:r>
        <w:rPr>
          <w:rFonts w:cstheme="minorHAnsi"/>
        </w:rPr>
        <w:t>Despite this, t</w:t>
      </w:r>
      <w:r w:rsidR="00632CC0" w:rsidRPr="003804B2">
        <w:rPr>
          <w:rFonts w:cstheme="minorHAnsi"/>
        </w:rPr>
        <w:t>he Plan continues to use a figure of 50</w:t>
      </w:r>
      <w:r w:rsidR="00C6063D">
        <w:rPr>
          <w:rFonts w:cstheme="minorHAnsi"/>
        </w:rPr>
        <w:t xml:space="preserve"> to predict future windfall expectations</w:t>
      </w:r>
      <w:r w:rsidR="00632CC0" w:rsidRPr="003804B2">
        <w:rPr>
          <w:rFonts w:cstheme="minorHAnsi"/>
        </w:rPr>
        <w:t xml:space="preserve"> – patently erroneous</w:t>
      </w:r>
      <w:r w:rsidR="0053652E">
        <w:rPr>
          <w:rFonts w:cstheme="minorHAnsi"/>
        </w:rPr>
        <w:t>!</w:t>
      </w:r>
    </w:p>
    <w:p w14:paraId="2EF82AB2" w14:textId="020D8226" w:rsidR="00FF7658" w:rsidRPr="003804B2" w:rsidRDefault="00382C52" w:rsidP="009C0F6D">
      <w:pPr>
        <w:pStyle w:val="ListParagraph"/>
        <w:numPr>
          <w:ilvl w:val="2"/>
          <w:numId w:val="18"/>
        </w:numPr>
        <w:ind w:left="1134" w:hanging="425"/>
        <w:jc w:val="both"/>
        <w:rPr>
          <w:rFonts w:cstheme="minorHAnsi"/>
        </w:rPr>
      </w:pPr>
      <w:r w:rsidRPr="003804B2">
        <w:rPr>
          <w:rFonts w:cstheme="minorHAnsi"/>
        </w:rPr>
        <w:t>The</w:t>
      </w:r>
      <w:r w:rsidR="00001184" w:rsidRPr="003804B2">
        <w:rPr>
          <w:rFonts w:cstheme="minorHAnsi"/>
        </w:rPr>
        <w:t xml:space="preserve">re is no evident provision for the enforcement of </w:t>
      </w:r>
      <w:r w:rsidR="00674662" w:rsidRPr="003804B2">
        <w:rPr>
          <w:rFonts w:cstheme="minorHAnsi"/>
        </w:rPr>
        <w:t>affordable home</w:t>
      </w:r>
      <w:r w:rsidR="009E5AEB" w:rsidRPr="003804B2">
        <w:rPr>
          <w:rFonts w:cstheme="minorHAnsi"/>
        </w:rPr>
        <w:t xml:space="preserve"> /</w:t>
      </w:r>
      <w:r w:rsidR="00ED2ADE" w:rsidRPr="003804B2">
        <w:rPr>
          <w:rFonts w:cstheme="minorHAnsi"/>
        </w:rPr>
        <w:t>socia</w:t>
      </w:r>
      <w:r w:rsidR="00674662" w:rsidRPr="003804B2">
        <w:rPr>
          <w:rFonts w:cstheme="minorHAnsi"/>
        </w:rPr>
        <w:t>l housing</w:t>
      </w:r>
      <w:r w:rsidR="00001184" w:rsidRPr="003804B2">
        <w:rPr>
          <w:rFonts w:cstheme="minorHAnsi"/>
        </w:rPr>
        <w:t xml:space="preserve"> </w:t>
      </w:r>
      <w:r w:rsidR="00ED2ADE" w:rsidRPr="003804B2">
        <w:rPr>
          <w:rFonts w:cstheme="minorHAnsi"/>
        </w:rPr>
        <w:t>targets, currently down by 50%</w:t>
      </w:r>
    </w:p>
    <w:p w14:paraId="033F202C" w14:textId="77777777" w:rsidR="00FF7658" w:rsidRPr="00AB1EB2" w:rsidRDefault="00FF7658" w:rsidP="00FF7658">
      <w:pPr>
        <w:pStyle w:val="ListParagraph"/>
        <w:numPr>
          <w:ilvl w:val="2"/>
          <w:numId w:val="18"/>
        </w:numPr>
        <w:ind w:left="1134" w:hanging="425"/>
        <w:jc w:val="both"/>
      </w:pPr>
      <w:r>
        <w:t>The Plan fails to recognise ‘approved’ or ‘brownfield’ land should be used ahead of green field sites</w:t>
      </w:r>
    </w:p>
    <w:p w14:paraId="156B1B99" w14:textId="6B355275" w:rsidR="00E902DF" w:rsidRDefault="0053652E" w:rsidP="00E902DF">
      <w:pPr>
        <w:pStyle w:val="ListParagraph"/>
        <w:numPr>
          <w:ilvl w:val="2"/>
          <w:numId w:val="18"/>
        </w:numPr>
        <w:ind w:left="1134" w:hanging="425"/>
        <w:jc w:val="both"/>
        <w:rPr>
          <w:rFonts w:cstheme="minorHAnsi"/>
        </w:rPr>
      </w:pPr>
      <w:r>
        <w:rPr>
          <w:rFonts w:cstheme="minorHAnsi"/>
        </w:rPr>
        <w:t>Regarding</w:t>
      </w:r>
      <w:r w:rsidR="00FF7658" w:rsidRPr="00F939D7">
        <w:rPr>
          <w:rFonts w:cstheme="minorHAnsi"/>
        </w:rPr>
        <w:t xml:space="preserve"> the preceding point, the Plan appears to breach NPPF</w:t>
      </w:r>
      <w:r w:rsidR="00E81E76">
        <w:rPr>
          <w:rFonts w:cstheme="minorHAnsi"/>
        </w:rPr>
        <w:t xml:space="preserve"> guidelines</w:t>
      </w:r>
    </w:p>
    <w:p w14:paraId="6495DADC" w14:textId="77777777" w:rsidR="00BB2E30" w:rsidRDefault="00295CF0" w:rsidP="00BB2E30">
      <w:pPr>
        <w:pStyle w:val="ListParagraph"/>
        <w:numPr>
          <w:ilvl w:val="2"/>
          <w:numId w:val="18"/>
        </w:numPr>
        <w:ind w:left="1134" w:hanging="425"/>
        <w:jc w:val="both"/>
        <w:rPr>
          <w:rFonts w:cstheme="minorHAnsi"/>
        </w:rPr>
      </w:pPr>
      <w:r w:rsidRPr="00E902DF">
        <w:rPr>
          <w:rFonts w:cstheme="minorHAnsi"/>
        </w:rPr>
        <w:t xml:space="preserve">The situation for Trimley St Martin becomes worse when consideration is given to future ‘potential sites’ (417 dwellings) which, for the time being at least, have been discounted in favour of SCLP 12.66. </w:t>
      </w:r>
    </w:p>
    <w:p w14:paraId="3F0CE26A" w14:textId="239BA491" w:rsidR="00295CF0" w:rsidRDefault="00295CF0" w:rsidP="00D8420B">
      <w:pPr>
        <w:pStyle w:val="ListParagraph"/>
        <w:numPr>
          <w:ilvl w:val="2"/>
          <w:numId w:val="18"/>
        </w:numPr>
        <w:ind w:left="1134" w:hanging="425"/>
        <w:jc w:val="both"/>
        <w:rPr>
          <w:rFonts w:cstheme="minorHAnsi"/>
        </w:rPr>
      </w:pPr>
      <w:r w:rsidRPr="00BB2E30">
        <w:rPr>
          <w:rFonts w:cstheme="minorHAnsi"/>
        </w:rPr>
        <w:t xml:space="preserve">On the basis that </w:t>
      </w:r>
      <w:r w:rsidR="006E70AF">
        <w:rPr>
          <w:rFonts w:cstheme="minorHAnsi"/>
        </w:rPr>
        <w:t>the</w:t>
      </w:r>
      <w:r w:rsidR="00056063">
        <w:rPr>
          <w:rFonts w:cstheme="minorHAnsi"/>
        </w:rPr>
        <w:t xml:space="preserve"> </w:t>
      </w:r>
      <w:r w:rsidRPr="00BB2E30">
        <w:rPr>
          <w:rFonts w:cstheme="minorHAnsi"/>
        </w:rPr>
        <w:t>allocation of Innocence Farm</w:t>
      </w:r>
      <w:r w:rsidR="00BB2E30">
        <w:rPr>
          <w:rFonts w:cstheme="minorHAnsi"/>
        </w:rPr>
        <w:t xml:space="preserve"> as an employment</w:t>
      </w:r>
      <w:r w:rsidR="00902489">
        <w:rPr>
          <w:rFonts w:cstheme="minorHAnsi"/>
        </w:rPr>
        <w:t xml:space="preserve"> site will be found to be un</w:t>
      </w:r>
      <w:r w:rsidRPr="00BB2E30">
        <w:rPr>
          <w:rFonts w:cstheme="minorHAnsi"/>
        </w:rPr>
        <w:t>sound</w:t>
      </w:r>
      <w:r w:rsidR="00902489">
        <w:rPr>
          <w:rFonts w:cstheme="minorHAnsi"/>
        </w:rPr>
        <w:t>,</w:t>
      </w:r>
      <w:r w:rsidRPr="00BB2E30">
        <w:rPr>
          <w:rFonts w:cstheme="minorHAnsi"/>
        </w:rPr>
        <w:t xml:space="preserve"> the </w:t>
      </w:r>
      <w:r w:rsidR="00F13416">
        <w:rPr>
          <w:rFonts w:cstheme="minorHAnsi"/>
        </w:rPr>
        <w:t xml:space="preserve">Policies </w:t>
      </w:r>
      <w:r w:rsidR="00EA7135">
        <w:rPr>
          <w:rFonts w:cstheme="minorHAnsi"/>
        </w:rPr>
        <w:t xml:space="preserve">are </w:t>
      </w:r>
      <w:r w:rsidRPr="00BB2E30">
        <w:rPr>
          <w:rFonts w:cstheme="minorHAnsi"/>
        </w:rPr>
        <w:t xml:space="preserve">further unsound in respect of the disproportionate amount of housing supply allocated to the Trimley Villages. </w:t>
      </w:r>
    </w:p>
    <w:p w14:paraId="65A351B5" w14:textId="73F3130D" w:rsidR="00C275ED" w:rsidRDefault="00295CF0" w:rsidP="00C275ED">
      <w:pPr>
        <w:pStyle w:val="ListParagraph"/>
        <w:numPr>
          <w:ilvl w:val="2"/>
          <w:numId w:val="18"/>
        </w:numPr>
        <w:ind w:left="1134" w:hanging="425"/>
        <w:jc w:val="both"/>
        <w:rPr>
          <w:rFonts w:cstheme="minorHAnsi"/>
        </w:rPr>
      </w:pPr>
      <w:r w:rsidRPr="00EA7135">
        <w:rPr>
          <w:rFonts w:cstheme="minorHAnsi"/>
        </w:rPr>
        <w:t>In 2011 the Trimley Census population figure was circa. 1940.</w:t>
      </w:r>
      <w:r w:rsidR="00924399">
        <w:rPr>
          <w:rFonts w:cstheme="minorHAnsi"/>
        </w:rPr>
        <w:t xml:space="preserve"> </w:t>
      </w:r>
      <w:r w:rsidRPr="00EA7135">
        <w:rPr>
          <w:rFonts w:cstheme="minorHAnsi"/>
          <w:color w:val="26282A"/>
          <w:lang w:val="en-US"/>
        </w:rPr>
        <w:t xml:space="preserve">The </w:t>
      </w:r>
      <w:r w:rsidRPr="00EA7135">
        <w:rPr>
          <w:rFonts w:cstheme="minorHAnsi"/>
        </w:rPr>
        <w:t>existing and proposed developments (806 dwellings) in Trimley housing represents an increase of approximately 1900 people – almost doubling the population</w:t>
      </w:r>
      <w:r w:rsidR="006E3F77" w:rsidRPr="00EA7135">
        <w:rPr>
          <w:rFonts w:cstheme="minorHAnsi"/>
        </w:rPr>
        <w:t>.</w:t>
      </w:r>
    </w:p>
    <w:p w14:paraId="0959FE0F" w14:textId="77777777" w:rsidR="00C275ED" w:rsidRDefault="00471C30" w:rsidP="00A2557E">
      <w:pPr>
        <w:pStyle w:val="ListParagraph"/>
        <w:numPr>
          <w:ilvl w:val="2"/>
          <w:numId w:val="18"/>
        </w:numPr>
        <w:ind w:left="1134" w:hanging="425"/>
        <w:jc w:val="both"/>
        <w:rPr>
          <w:rFonts w:cstheme="minorHAnsi"/>
        </w:rPr>
      </w:pPr>
      <w:r w:rsidRPr="00C275ED">
        <w:rPr>
          <w:rFonts w:cstheme="minorHAnsi"/>
        </w:rPr>
        <w:t>In terms of the total housebuilding requirement</w:t>
      </w:r>
      <w:r w:rsidR="00F42DAD" w:rsidRPr="00C275ED">
        <w:rPr>
          <w:rFonts w:cstheme="minorHAnsi"/>
        </w:rPr>
        <w:t>, the</w:t>
      </w:r>
      <w:r w:rsidR="006E70AF" w:rsidRPr="00C275ED">
        <w:rPr>
          <w:rFonts w:cstheme="minorHAnsi"/>
        </w:rPr>
        <w:t xml:space="preserve"> contribution from Trimley St Martin and Trimley St Mary is 776 </w:t>
      </w:r>
      <w:r w:rsidR="00F42DAD" w:rsidRPr="00C275ED">
        <w:rPr>
          <w:rFonts w:cstheme="minorHAnsi"/>
        </w:rPr>
        <w:t>(</w:t>
      </w:r>
      <w:r w:rsidR="006E70AF" w:rsidRPr="00C275ED">
        <w:rPr>
          <w:rFonts w:cstheme="minorHAnsi"/>
        </w:rPr>
        <w:t>49% of th</w:t>
      </w:r>
      <w:r w:rsidR="00F42DAD" w:rsidRPr="00C275ED">
        <w:rPr>
          <w:rFonts w:cstheme="minorHAnsi"/>
        </w:rPr>
        <w:t>e</w:t>
      </w:r>
      <w:r w:rsidR="006E70AF" w:rsidRPr="00C275ED">
        <w:rPr>
          <w:rFonts w:cstheme="minorHAnsi"/>
        </w:rPr>
        <w:t xml:space="preserve"> total</w:t>
      </w:r>
    </w:p>
    <w:p w14:paraId="2144DD4C" w14:textId="77777777" w:rsidR="00C275ED" w:rsidRPr="00C275ED" w:rsidRDefault="006E70AF" w:rsidP="00B95606">
      <w:pPr>
        <w:pStyle w:val="ListParagraph"/>
        <w:numPr>
          <w:ilvl w:val="2"/>
          <w:numId w:val="18"/>
        </w:numPr>
        <w:ind w:left="1134" w:hanging="425"/>
        <w:jc w:val="both"/>
        <w:rPr>
          <w:rFonts w:cstheme="minorHAnsi"/>
        </w:rPr>
      </w:pPr>
      <w:r w:rsidRPr="00C275ED">
        <w:rPr>
          <w:rFonts w:cstheme="minorHAnsi"/>
          <w:color w:val="26282A"/>
          <w:lang w:val="en-US"/>
        </w:rPr>
        <w:t xml:space="preserve"> </w:t>
      </w:r>
      <w:r w:rsidR="00110730" w:rsidRPr="00C275ED">
        <w:rPr>
          <w:rFonts w:cstheme="minorHAnsi"/>
          <w:color w:val="26282A"/>
          <w:lang w:val="en-US"/>
        </w:rPr>
        <w:t>The T</w:t>
      </w:r>
      <w:r w:rsidR="00EF535A" w:rsidRPr="00C275ED">
        <w:rPr>
          <w:rFonts w:cstheme="minorHAnsi"/>
          <w:color w:val="26282A"/>
          <w:lang w:val="en-US"/>
        </w:rPr>
        <w:t>rimley villages are</w:t>
      </w:r>
      <w:r w:rsidRPr="00C275ED">
        <w:rPr>
          <w:rFonts w:cstheme="minorHAnsi"/>
          <w:color w:val="26282A"/>
          <w:lang w:val="en-US"/>
        </w:rPr>
        <w:t xml:space="preserve"> bearing a wholly unwarranted and disproportionate </w:t>
      </w:r>
      <w:r w:rsidR="00EF535A" w:rsidRPr="00C275ED">
        <w:rPr>
          <w:rFonts w:cstheme="minorHAnsi"/>
          <w:color w:val="26282A"/>
          <w:lang w:val="en-US"/>
        </w:rPr>
        <w:t>share</w:t>
      </w:r>
      <w:r w:rsidRPr="00C275ED">
        <w:rPr>
          <w:rFonts w:cstheme="minorHAnsi"/>
          <w:color w:val="26282A"/>
          <w:lang w:val="en-US"/>
        </w:rPr>
        <w:t xml:space="preserve"> of </w:t>
      </w:r>
      <w:r w:rsidR="005B01FC" w:rsidRPr="00C275ED">
        <w:rPr>
          <w:rFonts w:cstheme="minorHAnsi"/>
          <w:color w:val="26282A"/>
          <w:lang w:val="en-US"/>
        </w:rPr>
        <w:t xml:space="preserve">the </w:t>
      </w:r>
      <w:r w:rsidRPr="00C275ED">
        <w:rPr>
          <w:rFonts w:cstheme="minorHAnsi"/>
          <w:color w:val="26282A"/>
          <w:lang w:val="en-US"/>
        </w:rPr>
        <w:t xml:space="preserve">new </w:t>
      </w:r>
      <w:r w:rsidR="005B01FC" w:rsidRPr="00C275ED">
        <w:rPr>
          <w:rFonts w:cstheme="minorHAnsi"/>
          <w:color w:val="26282A"/>
          <w:lang w:val="en-US"/>
        </w:rPr>
        <w:t>housing burden</w:t>
      </w:r>
      <w:r w:rsidR="005D2A91" w:rsidRPr="00C275ED">
        <w:rPr>
          <w:rFonts w:cstheme="minorHAnsi"/>
          <w:color w:val="26282A"/>
          <w:lang w:val="en-US"/>
        </w:rPr>
        <w:t>.</w:t>
      </w:r>
    </w:p>
    <w:p w14:paraId="2AE13CE3" w14:textId="5863D324" w:rsidR="00367697" w:rsidRPr="00C04E5B" w:rsidRDefault="005D2A91" w:rsidP="00B95606">
      <w:pPr>
        <w:pStyle w:val="ListParagraph"/>
        <w:numPr>
          <w:ilvl w:val="2"/>
          <w:numId w:val="18"/>
        </w:numPr>
        <w:ind w:left="1134" w:hanging="425"/>
        <w:jc w:val="both"/>
        <w:rPr>
          <w:rFonts w:cstheme="minorHAnsi"/>
        </w:rPr>
      </w:pPr>
      <w:r w:rsidRPr="00C275ED">
        <w:rPr>
          <w:rFonts w:cstheme="minorHAnsi"/>
          <w:color w:val="26282A"/>
          <w:lang w:val="en-US"/>
        </w:rPr>
        <w:t xml:space="preserve">The </w:t>
      </w:r>
      <w:r w:rsidR="00367697" w:rsidRPr="00C275ED">
        <w:rPr>
          <w:rFonts w:cstheme="minorHAnsi"/>
          <w:color w:val="26282A"/>
          <w:lang w:val="en-US"/>
        </w:rPr>
        <w:t xml:space="preserve">‘settlement hierarchy’, </w:t>
      </w:r>
      <w:r w:rsidRPr="00C275ED">
        <w:rPr>
          <w:rFonts w:cstheme="minorHAnsi"/>
          <w:color w:val="26282A"/>
          <w:lang w:val="en-US"/>
        </w:rPr>
        <w:t xml:space="preserve">has been abused such that the </w:t>
      </w:r>
      <w:r w:rsidR="00F430DB" w:rsidRPr="00C275ED">
        <w:rPr>
          <w:rFonts w:cstheme="minorHAnsi"/>
          <w:color w:val="26282A"/>
          <w:lang w:val="en-US"/>
        </w:rPr>
        <w:t>Trimley Villages are being allocated a large housebuilding requirement</w:t>
      </w:r>
      <w:r w:rsidR="00E26445" w:rsidRPr="00C275ED">
        <w:rPr>
          <w:rFonts w:cstheme="minorHAnsi"/>
          <w:color w:val="26282A"/>
          <w:lang w:val="en-US"/>
        </w:rPr>
        <w:t xml:space="preserve">, </w:t>
      </w:r>
      <w:r w:rsidR="00F430DB" w:rsidRPr="00C275ED">
        <w:rPr>
          <w:rFonts w:cstheme="minorHAnsi"/>
          <w:color w:val="26282A"/>
          <w:lang w:val="en-US"/>
        </w:rPr>
        <w:t xml:space="preserve">inconsistent with their status as </w:t>
      </w:r>
      <w:r w:rsidR="00E26445" w:rsidRPr="00C275ED">
        <w:rPr>
          <w:rFonts w:cstheme="minorHAnsi"/>
          <w:color w:val="26282A"/>
          <w:lang w:val="en-US"/>
        </w:rPr>
        <w:t>“L</w:t>
      </w:r>
      <w:r w:rsidR="00F430DB" w:rsidRPr="00C275ED">
        <w:rPr>
          <w:rFonts w:cstheme="minorHAnsi"/>
          <w:color w:val="26282A"/>
          <w:lang w:val="en-US"/>
        </w:rPr>
        <w:t xml:space="preserve">arge </w:t>
      </w:r>
      <w:r w:rsidR="00E26445" w:rsidRPr="00C275ED">
        <w:rPr>
          <w:rFonts w:cstheme="minorHAnsi"/>
          <w:color w:val="26282A"/>
          <w:lang w:val="en-US"/>
        </w:rPr>
        <w:t>V</w:t>
      </w:r>
      <w:r w:rsidR="00F430DB" w:rsidRPr="00C275ED">
        <w:rPr>
          <w:rFonts w:cstheme="minorHAnsi"/>
          <w:color w:val="26282A"/>
          <w:lang w:val="en-US"/>
        </w:rPr>
        <w:t>illages.”</w:t>
      </w:r>
    </w:p>
    <w:p w14:paraId="6A583016" w14:textId="36404E4E" w:rsidR="004E041A" w:rsidRPr="006C0961" w:rsidRDefault="00C04E5B" w:rsidP="006C0961">
      <w:pPr>
        <w:pStyle w:val="ListParagraph"/>
        <w:numPr>
          <w:ilvl w:val="0"/>
          <w:numId w:val="18"/>
        </w:numPr>
        <w:ind w:left="1134" w:hanging="425"/>
        <w:jc w:val="both"/>
        <w:rPr>
          <w:rFonts w:cstheme="minorHAnsi"/>
        </w:rPr>
      </w:pPr>
      <w:r>
        <w:rPr>
          <w:rFonts w:cstheme="minorHAnsi"/>
        </w:rPr>
        <w:t xml:space="preserve">Because of all the points noted above, the Local Plan, as proposed, is not consistent with sustainable development and is </w:t>
      </w:r>
      <w:r w:rsidRPr="00FC1EDF">
        <w:rPr>
          <w:rFonts w:cstheme="minorHAnsi"/>
          <w:i/>
        </w:rPr>
        <w:t xml:space="preserve">NOT </w:t>
      </w:r>
      <w:r w:rsidR="006C0961">
        <w:rPr>
          <w:rFonts w:cstheme="minorHAnsi"/>
          <w:i/>
        </w:rPr>
        <w:t>JUSTIFIED</w:t>
      </w:r>
    </w:p>
    <w:p w14:paraId="594B2A03" w14:textId="77777777" w:rsidR="006C0961" w:rsidRDefault="006C0961" w:rsidP="006C0961">
      <w:pPr>
        <w:pStyle w:val="ListParagraph"/>
        <w:ind w:left="709"/>
        <w:jc w:val="both"/>
        <w:rPr>
          <w:rFonts w:cstheme="minorHAnsi"/>
          <w:u w:val="single"/>
        </w:rPr>
      </w:pPr>
    </w:p>
    <w:p w14:paraId="3453AE14" w14:textId="3859FAB7" w:rsidR="00806DF1" w:rsidRPr="006C0961" w:rsidRDefault="004E041A" w:rsidP="006C0961">
      <w:pPr>
        <w:jc w:val="both"/>
        <w:rPr>
          <w:rFonts w:cstheme="minorHAnsi"/>
          <w:u w:val="single"/>
        </w:rPr>
      </w:pPr>
      <w:r w:rsidRPr="006C0961">
        <w:rPr>
          <w:rFonts w:cstheme="minorHAnsi"/>
          <w:u w:val="single"/>
        </w:rPr>
        <w:t>It is NOT “Effective” because:</w:t>
      </w:r>
    </w:p>
    <w:p w14:paraId="56E6EEF1" w14:textId="3EC1CF5E" w:rsidR="00806DF1" w:rsidRDefault="00806DF1" w:rsidP="00806DF1">
      <w:pPr>
        <w:pStyle w:val="ListParagraph"/>
        <w:numPr>
          <w:ilvl w:val="0"/>
          <w:numId w:val="19"/>
        </w:numPr>
        <w:jc w:val="both"/>
        <w:rPr>
          <w:rFonts w:cstheme="minorHAnsi"/>
        </w:rPr>
      </w:pPr>
      <w:r>
        <w:rPr>
          <w:rFonts w:cstheme="minorHAnsi"/>
        </w:rPr>
        <w:lastRenderedPageBreak/>
        <w:t xml:space="preserve">There is no evidence of </w:t>
      </w:r>
      <w:r w:rsidR="000066E7">
        <w:rPr>
          <w:rFonts w:cstheme="minorHAnsi"/>
        </w:rPr>
        <w:t xml:space="preserve">financial </w:t>
      </w:r>
      <w:r>
        <w:rPr>
          <w:rFonts w:cstheme="minorHAnsi"/>
        </w:rPr>
        <w:t>support from significant National bodies</w:t>
      </w:r>
    </w:p>
    <w:p w14:paraId="0965D516" w14:textId="0D8984C0" w:rsidR="009C649E" w:rsidRDefault="00806DF1" w:rsidP="00F34F5D">
      <w:pPr>
        <w:pStyle w:val="ListParagraph"/>
        <w:numPr>
          <w:ilvl w:val="0"/>
          <w:numId w:val="19"/>
        </w:numPr>
        <w:jc w:val="both"/>
        <w:rPr>
          <w:rFonts w:cstheme="minorHAnsi"/>
        </w:rPr>
      </w:pPr>
      <w:r w:rsidRPr="00B41B19">
        <w:rPr>
          <w:rFonts w:cstheme="minorHAnsi"/>
        </w:rPr>
        <w:t>The proposal w</w:t>
      </w:r>
      <w:r w:rsidR="009C649E">
        <w:rPr>
          <w:rFonts w:cstheme="minorHAnsi"/>
        </w:rPr>
        <w:t>ill</w:t>
      </w:r>
      <w:r w:rsidRPr="00B41B19">
        <w:rPr>
          <w:rFonts w:cstheme="minorHAnsi"/>
        </w:rPr>
        <w:t xml:space="preserve"> call for </w:t>
      </w:r>
      <w:r w:rsidR="007A3170" w:rsidRPr="00B41B19">
        <w:rPr>
          <w:rFonts w:cstheme="minorHAnsi"/>
        </w:rPr>
        <w:t>improvements to sewerage and water services</w:t>
      </w:r>
    </w:p>
    <w:p w14:paraId="3DE8F4DC" w14:textId="28959B38" w:rsidR="00806DF1" w:rsidRPr="00D07126" w:rsidRDefault="009C649E" w:rsidP="000564FF">
      <w:pPr>
        <w:pStyle w:val="ListParagraph"/>
        <w:numPr>
          <w:ilvl w:val="0"/>
          <w:numId w:val="19"/>
        </w:numPr>
        <w:jc w:val="both"/>
        <w:rPr>
          <w:rFonts w:cstheme="minorHAnsi"/>
        </w:rPr>
      </w:pPr>
      <w:r w:rsidRPr="00D07126">
        <w:rPr>
          <w:rFonts w:cstheme="minorHAnsi"/>
        </w:rPr>
        <w:t>T</w:t>
      </w:r>
      <w:r w:rsidR="005C34A6" w:rsidRPr="00D07126">
        <w:rPr>
          <w:rFonts w:cstheme="minorHAnsi"/>
        </w:rPr>
        <w:t>here is no evidence of who is going to fund these develop</w:t>
      </w:r>
      <w:r w:rsidRPr="00D07126">
        <w:rPr>
          <w:rFonts w:cstheme="minorHAnsi"/>
        </w:rPr>
        <w:t>m</w:t>
      </w:r>
      <w:r w:rsidR="005C34A6" w:rsidRPr="00D07126">
        <w:rPr>
          <w:rFonts w:cstheme="minorHAnsi"/>
        </w:rPr>
        <w:t>ents</w:t>
      </w:r>
      <w:r w:rsidR="00D07126">
        <w:rPr>
          <w:rFonts w:cstheme="minorHAnsi"/>
        </w:rPr>
        <w:t xml:space="preserve">. </w:t>
      </w:r>
      <w:r w:rsidR="00806DF1" w:rsidRPr="00D07126">
        <w:rPr>
          <w:rFonts w:cstheme="minorHAnsi"/>
        </w:rPr>
        <w:t xml:space="preserve">Neither the Highways Agency nor the </w:t>
      </w:r>
      <w:r w:rsidR="006D2690">
        <w:rPr>
          <w:rFonts w:cstheme="minorHAnsi"/>
        </w:rPr>
        <w:t xml:space="preserve">principal </w:t>
      </w:r>
      <w:r w:rsidR="00806DF1" w:rsidRPr="00D07126">
        <w:rPr>
          <w:rFonts w:cstheme="minorHAnsi"/>
        </w:rPr>
        <w:t>landowner, Trinity College, have indicated any willingness to contribute these costs</w:t>
      </w:r>
    </w:p>
    <w:p w14:paraId="126DE21C" w14:textId="77777777" w:rsidR="00D95885" w:rsidRDefault="00806DF1" w:rsidP="00D95885">
      <w:pPr>
        <w:pStyle w:val="ListParagraph"/>
        <w:numPr>
          <w:ilvl w:val="0"/>
          <w:numId w:val="19"/>
        </w:numPr>
        <w:jc w:val="both"/>
        <w:rPr>
          <w:rFonts w:cstheme="minorHAnsi"/>
        </w:rPr>
      </w:pPr>
      <w:r>
        <w:rPr>
          <w:rFonts w:cstheme="minorHAnsi"/>
        </w:rPr>
        <w:t xml:space="preserve">The A14 is currently over-capacity (SP10 of the previous Local Plan) </w:t>
      </w:r>
    </w:p>
    <w:p w14:paraId="69346A4A" w14:textId="0B444970" w:rsidR="00806DF1" w:rsidRDefault="00D95885" w:rsidP="00D95885">
      <w:pPr>
        <w:pStyle w:val="ListParagraph"/>
        <w:numPr>
          <w:ilvl w:val="0"/>
          <w:numId w:val="19"/>
        </w:numPr>
        <w:jc w:val="both"/>
        <w:rPr>
          <w:rFonts w:cstheme="minorHAnsi"/>
        </w:rPr>
      </w:pPr>
      <w:r>
        <w:rPr>
          <w:rFonts w:cstheme="minorHAnsi"/>
        </w:rPr>
        <w:t xml:space="preserve">With no </w:t>
      </w:r>
      <w:r w:rsidR="00707C81">
        <w:rPr>
          <w:rFonts w:cstheme="minorHAnsi"/>
        </w:rPr>
        <w:t xml:space="preserve">new </w:t>
      </w:r>
      <w:r>
        <w:rPr>
          <w:rFonts w:cstheme="minorHAnsi"/>
        </w:rPr>
        <w:t>jobs</w:t>
      </w:r>
      <w:r w:rsidR="00707C81">
        <w:rPr>
          <w:rFonts w:cstheme="minorHAnsi"/>
        </w:rPr>
        <w:t xml:space="preserve"> coming from the vicinity of Felixstowe</w:t>
      </w:r>
      <w:r w:rsidR="00F72B95">
        <w:rPr>
          <w:rFonts w:cstheme="minorHAnsi"/>
        </w:rPr>
        <w:t>, there will be a significant increase</w:t>
      </w:r>
      <w:r w:rsidR="00257D91">
        <w:rPr>
          <w:rFonts w:cstheme="minorHAnsi"/>
        </w:rPr>
        <w:t xml:space="preserve"> in commuter traffic along the A14 to</w:t>
      </w:r>
      <w:r w:rsidR="00F4173E">
        <w:rPr>
          <w:rFonts w:cstheme="minorHAnsi"/>
        </w:rPr>
        <w:t xml:space="preserve"> and from</w:t>
      </w:r>
      <w:r w:rsidR="00257D91">
        <w:rPr>
          <w:rFonts w:cstheme="minorHAnsi"/>
        </w:rPr>
        <w:t xml:space="preserve"> Ipswich</w:t>
      </w:r>
    </w:p>
    <w:p w14:paraId="1ADE8801" w14:textId="7FF427B1" w:rsidR="00806DF1" w:rsidRDefault="00257D91" w:rsidP="00952E61">
      <w:pPr>
        <w:pStyle w:val="ListParagraph"/>
        <w:numPr>
          <w:ilvl w:val="0"/>
          <w:numId w:val="19"/>
        </w:numPr>
        <w:jc w:val="both"/>
        <w:rPr>
          <w:rFonts w:cstheme="minorHAnsi"/>
        </w:rPr>
      </w:pPr>
      <w:r>
        <w:rPr>
          <w:rFonts w:cstheme="minorHAnsi"/>
        </w:rPr>
        <w:t xml:space="preserve">This will impact on the Orwell </w:t>
      </w:r>
      <w:r w:rsidR="006E680C">
        <w:rPr>
          <w:rFonts w:cstheme="minorHAnsi"/>
        </w:rPr>
        <w:t>Bridge</w:t>
      </w:r>
      <w:r w:rsidR="00952E61">
        <w:rPr>
          <w:rFonts w:cstheme="minorHAnsi"/>
        </w:rPr>
        <w:t xml:space="preserve">, Ipswich town centre </w:t>
      </w:r>
      <w:r w:rsidR="00846BD2">
        <w:rPr>
          <w:rFonts w:cstheme="minorHAnsi"/>
        </w:rPr>
        <w:t xml:space="preserve">and </w:t>
      </w:r>
      <w:r w:rsidR="00952E61">
        <w:rPr>
          <w:rFonts w:cstheme="minorHAnsi"/>
        </w:rPr>
        <w:t xml:space="preserve">the </w:t>
      </w:r>
      <w:r w:rsidR="00846BD2">
        <w:rPr>
          <w:rFonts w:cstheme="minorHAnsi"/>
        </w:rPr>
        <w:t>A12 (north)</w:t>
      </w:r>
      <w:r w:rsidR="006E680C">
        <w:rPr>
          <w:rFonts w:cstheme="minorHAnsi"/>
        </w:rPr>
        <w:t>, also</w:t>
      </w:r>
    </w:p>
    <w:p w14:paraId="722B76EA" w14:textId="72ADB3C7" w:rsidR="00AC7B98" w:rsidRDefault="009064E5" w:rsidP="00AC7B98">
      <w:pPr>
        <w:pStyle w:val="ListParagraph"/>
        <w:numPr>
          <w:ilvl w:val="0"/>
          <w:numId w:val="19"/>
        </w:numPr>
        <w:jc w:val="both"/>
        <w:rPr>
          <w:rFonts w:cstheme="minorHAnsi"/>
        </w:rPr>
      </w:pPr>
      <w:r>
        <w:rPr>
          <w:rFonts w:cstheme="minorHAnsi"/>
        </w:rPr>
        <w:t>There has been no assessment</w:t>
      </w:r>
      <w:r w:rsidR="001A68F4">
        <w:rPr>
          <w:rFonts w:cstheme="minorHAnsi"/>
        </w:rPr>
        <w:t xml:space="preserve"> of the A14 / Howlett Way traffic implications</w:t>
      </w:r>
      <w:r w:rsidR="008543B3">
        <w:rPr>
          <w:rFonts w:cstheme="minorHAnsi"/>
        </w:rPr>
        <w:t>, where traffic will</w:t>
      </w:r>
      <w:r w:rsidR="00F9370E">
        <w:rPr>
          <w:rFonts w:cstheme="minorHAnsi"/>
        </w:rPr>
        <w:t>, inevitably, back-up onto the A14</w:t>
      </w:r>
    </w:p>
    <w:p w14:paraId="2AC4F83E" w14:textId="77777777" w:rsidR="00AC7B98" w:rsidRDefault="00566E9F" w:rsidP="00AC7B98">
      <w:pPr>
        <w:pStyle w:val="ListParagraph"/>
        <w:numPr>
          <w:ilvl w:val="0"/>
          <w:numId w:val="19"/>
        </w:numPr>
        <w:jc w:val="both"/>
        <w:rPr>
          <w:rFonts w:cstheme="minorHAnsi"/>
        </w:rPr>
      </w:pPr>
      <w:r w:rsidRPr="00AC7B98">
        <w:rPr>
          <w:rFonts w:cstheme="minorHAnsi"/>
        </w:rPr>
        <w:t>No account has been taken of evidence provided to show Trimley High Road</w:t>
      </w:r>
      <w:r w:rsidR="005255C9" w:rsidRPr="00AC7B98">
        <w:rPr>
          <w:rFonts w:cstheme="minorHAnsi"/>
        </w:rPr>
        <w:t xml:space="preserve"> will become a bottle-neck</w:t>
      </w:r>
    </w:p>
    <w:p w14:paraId="3CA96717" w14:textId="65B86810" w:rsidR="00B77F21" w:rsidRDefault="00AC7B98" w:rsidP="00B77F21">
      <w:pPr>
        <w:pStyle w:val="ListParagraph"/>
        <w:numPr>
          <w:ilvl w:val="0"/>
          <w:numId w:val="19"/>
        </w:numPr>
        <w:jc w:val="both"/>
        <w:rPr>
          <w:rFonts w:cstheme="minorHAnsi"/>
        </w:rPr>
      </w:pPr>
      <w:r w:rsidRPr="00AC7B98">
        <w:rPr>
          <w:rFonts w:cstheme="minorHAnsi"/>
        </w:rPr>
        <w:t>No account has been taken of the p</w:t>
      </w:r>
      <w:r w:rsidR="006E70AF" w:rsidRPr="00AC7B98">
        <w:rPr>
          <w:rFonts w:cstheme="minorHAnsi"/>
        </w:rPr>
        <w:t>roposed vehicular activity associated with Innocence Farm comprising 3200 daily movements plus 600 cars</w:t>
      </w:r>
    </w:p>
    <w:p w14:paraId="1D5F657D" w14:textId="3CCC31D0" w:rsidR="006E70AF" w:rsidRDefault="00BA6635" w:rsidP="00B77F21">
      <w:pPr>
        <w:pStyle w:val="ListParagraph"/>
        <w:numPr>
          <w:ilvl w:val="0"/>
          <w:numId w:val="19"/>
        </w:numPr>
        <w:jc w:val="both"/>
        <w:rPr>
          <w:rFonts w:cstheme="minorHAnsi"/>
        </w:rPr>
      </w:pPr>
      <w:r w:rsidRPr="00B77F21">
        <w:rPr>
          <w:rFonts w:cstheme="minorHAnsi"/>
        </w:rPr>
        <w:t>An additional 2,900 vehicles from the</w:t>
      </w:r>
      <w:r w:rsidR="006E70AF" w:rsidRPr="00B77F21">
        <w:rPr>
          <w:rFonts w:cstheme="minorHAnsi"/>
        </w:rPr>
        <w:t xml:space="preserve"> Brightwell Lakes, Martlesham</w:t>
      </w:r>
      <w:r w:rsidRPr="00B77F21">
        <w:rPr>
          <w:rFonts w:cstheme="minorHAnsi"/>
        </w:rPr>
        <w:t xml:space="preserve"> development</w:t>
      </w:r>
      <w:r w:rsidR="006E70AF" w:rsidRPr="00B77F21">
        <w:rPr>
          <w:rFonts w:cstheme="minorHAnsi"/>
        </w:rPr>
        <w:t xml:space="preserve"> </w:t>
      </w:r>
      <w:r w:rsidRPr="00B77F21">
        <w:rPr>
          <w:rFonts w:cstheme="minorHAnsi"/>
        </w:rPr>
        <w:t>will ha</w:t>
      </w:r>
      <w:r w:rsidR="00B77F21" w:rsidRPr="00B77F21">
        <w:rPr>
          <w:rFonts w:cstheme="minorHAnsi"/>
        </w:rPr>
        <w:t>ve</w:t>
      </w:r>
      <w:r w:rsidR="006E70AF" w:rsidRPr="00B77F21">
        <w:rPr>
          <w:rFonts w:cstheme="minorHAnsi"/>
        </w:rPr>
        <w:t xml:space="preserve"> a knock-on effect upon the Trimley</w:t>
      </w:r>
      <w:r w:rsidR="00E72133">
        <w:rPr>
          <w:rFonts w:cstheme="minorHAnsi"/>
        </w:rPr>
        <w:t xml:space="preserve"> </w:t>
      </w:r>
      <w:r w:rsidR="006E70AF" w:rsidRPr="00B77F21">
        <w:rPr>
          <w:rFonts w:cstheme="minorHAnsi"/>
        </w:rPr>
        <w:t>/</w:t>
      </w:r>
      <w:r w:rsidR="00E72133">
        <w:rPr>
          <w:rFonts w:cstheme="minorHAnsi"/>
        </w:rPr>
        <w:t xml:space="preserve"> </w:t>
      </w:r>
      <w:r w:rsidR="006E70AF" w:rsidRPr="00B77F21">
        <w:rPr>
          <w:rFonts w:cstheme="minorHAnsi"/>
        </w:rPr>
        <w:t>Felixstowe catchment</w:t>
      </w:r>
    </w:p>
    <w:p w14:paraId="009FDADF" w14:textId="37E8B660" w:rsidR="00BB5E7E" w:rsidRPr="00BB5E7E" w:rsidRDefault="00BB5E7E" w:rsidP="00BB5E7E">
      <w:pPr>
        <w:pStyle w:val="ListParagraph"/>
        <w:numPr>
          <w:ilvl w:val="0"/>
          <w:numId w:val="19"/>
        </w:numPr>
        <w:jc w:val="both"/>
        <w:rPr>
          <w:rFonts w:cstheme="minorHAnsi"/>
        </w:rPr>
      </w:pPr>
      <w:r>
        <w:rPr>
          <w:rFonts w:cstheme="minorHAnsi"/>
        </w:rPr>
        <w:t>Because of all the points noted above, the Local Plan, as proposed, is not consistent with sustainable development</w:t>
      </w:r>
      <w:r w:rsidR="00FE6D64">
        <w:rPr>
          <w:rFonts w:cstheme="minorHAnsi"/>
        </w:rPr>
        <w:t>, is not deliverable</w:t>
      </w:r>
      <w:r>
        <w:rPr>
          <w:rFonts w:cstheme="minorHAnsi"/>
        </w:rPr>
        <w:t xml:space="preserve"> and is </w:t>
      </w:r>
      <w:r w:rsidR="00FE6D64" w:rsidRPr="00FE6D64">
        <w:rPr>
          <w:rFonts w:cstheme="minorHAnsi"/>
          <w:i/>
        </w:rPr>
        <w:t xml:space="preserve">NOT </w:t>
      </w:r>
      <w:r w:rsidRPr="00FE6D64">
        <w:rPr>
          <w:rFonts w:cstheme="minorHAnsi"/>
          <w:i/>
        </w:rPr>
        <w:t>EFFECTIVE</w:t>
      </w:r>
    </w:p>
    <w:p w14:paraId="625352E4" w14:textId="77777777" w:rsidR="00164AFC" w:rsidRDefault="00164AFC" w:rsidP="00164AFC">
      <w:pPr>
        <w:pStyle w:val="ListParagraph"/>
        <w:ind w:left="1134"/>
        <w:jc w:val="both"/>
        <w:rPr>
          <w:rFonts w:cstheme="minorHAnsi"/>
        </w:rPr>
      </w:pPr>
    </w:p>
    <w:p w14:paraId="319FE200" w14:textId="77777777" w:rsidR="00164AFC" w:rsidRPr="00C02EFE" w:rsidRDefault="00164AFC" w:rsidP="00C02EFE">
      <w:pPr>
        <w:jc w:val="both"/>
        <w:rPr>
          <w:rFonts w:cstheme="minorHAnsi"/>
          <w:u w:val="single"/>
        </w:rPr>
      </w:pPr>
      <w:r w:rsidRPr="00C02EFE">
        <w:rPr>
          <w:rFonts w:cstheme="minorHAnsi"/>
          <w:u w:val="single"/>
        </w:rPr>
        <w:t xml:space="preserve">It is NOT “Consistent </w:t>
      </w:r>
      <w:proofErr w:type="gramStart"/>
      <w:r w:rsidRPr="00C02EFE">
        <w:rPr>
          <w:rFonts w:cstheme="minorHAnsi"/>
          <w:u w:val="single"/>
        </w:rPr>
        <w:t>With</w:t>
      </w:r>
      <w:proofErr w:type="gramEnd"/>
      <w:r w:rsidRPr="00C02EFE">
        <w:rPr>
          <w:rFonts w:cstheme="minorHAnsi"/>
          <w:u w:val="single"/>
        </w:rPr>
        <w:t xml:space="preserve"> The NPPF 2018 Guidelines” because:</w:t>
      </w:r>
    </w:p>
    <w:p w14:paraId="1CD1572C" w14:textId="77777777" w:rsidR="00512A40" w:rsidRDefault="00512A40" w:rsidP="00512A40">
      <w:pPr>
        <w:pStyle w:val="ListParagraph"/>
        <w:ind w:left="1134"/>
        <w:jc w:val="both"/>
        <w:rPr>
          <w:rFonts w:cstheme="minorHAnsi"/>
        </w:rPr>
      </w:pPr>
    </w:p>
    <w:p w14:paraId="3D39F4F5" w14:textId="0A3CEA9E" w:rsidR="00512A40" w:rsidRDefault="005E1631" w:rsidP="00512A40">
      <w:pPr>
        <w:pStyle w:val="ListParagraph"/>
        <w:ind w:left="709"/>
        <w:jc w:val="both"/>
        <w:rPr>
          <w:rFonts w:cstheme="minorHAnsi"/>
          <w:i/>
        </w:rPr>
      </w:pPr>
      <w:r w:rsidRPr="00760DC3">
        <w:rPr>
          <w:rFonts w:cstheme="minorHAnsi"/>
        </w:rPr>
        <w:t>Para 60 of the NPPF – July 2018 states: “</w:t>
      </w:r>
      <w:r w:rsidRPr="00760DC3">
        <w:rPr>
          <w:rFonts w:cstheme="minorHAnsi"/>
          <w:i/>
        </w:rPr>
        <w:t xml:space="preserve">To determine the minimum number of homes needed, strategic policies should be informed by a local housing need assessment, conducted using the standard method in national planning guidance – unless exceptional circumstances justify an alternative approach, which also reflects current and future demographic trends and market signals. In addition to the local housing need figure, any needs that cannot be met within neighbouring areas should also be </w:t>
      </w:r>
      <w:proofErr w:type="gramStart"/>
      <w:r w:rsidRPr="00760DC3">
        <w:rPr>
          <w:rFonts w:cstheme="minorHAnsi"/>
          <w:i/>
        </w:rPr>
        <w:t>taken into account</w:t>
      </w:r>
      <w:proofErr w:type="gramEnd"/>
      <w:r w:rsidRPr="00760DC3">
        <w:rPr>
          <w:rFonts w:cstheme="minorHAnsi"/>
          <w:i/>
        </w:rPr>
        <w:t xml:space="preserve"> in establishing the amount of housing to be planned for”</w:t>
      </w:r>
    </w:p>
    <w:p w14:paraId="5E01711C" w14:textId="77777777" w:rsidR="0019697C" w:rsidRPr="00512A40" w:rsidRDefault="0019697C" w:rsidP="00512A40">
      <w:pPr>
        <w:pStyle w:val="ListParagraph"/>
        <w:ind w:left="709"/>
        <w:jc w:val="both"/>
        <w:rPr>
          <w:rFonts w:cstheme="minorHAnsi"/>
        </w:rPr>
      </w:pPr>
    </w:p>
    <w:p w14:paraId="3432E14B" w14:textId="32B6B094" w:rsidR="001B0D54" w:rsidRDefault="005E1631" w:rsidP="00512A40">
      <w:pPr>
        <w:pStyle w:val="ListParagraph"/>
        <w:numPr>
          <w:ilvl w:val="2"/>
          <w:numId w:val="7"/>
        </w:numPr>
        <w:ind w:left="1134" w:hanging="425"/>
        <w:jc w:val="both"/>
        <w:rPr>
          <w:rFonts w:cstheme="minorHAnsi"/>
        </w:rPr>
      </w:pPr>
      <w:r w:rsidRPr="00512A40">
        <w:rPr>
          <w:rFonts w:cstheme="minorHAnsi"/>
        </w:rPr>
        <w:t>Given the above observations, there is an evident need to treat the Felixstowe Peninsular as an exceptional circumstance justifying “an alternative approach</w:t>
      </w:r>
      <w:r w:rsidR="0019697C">
        <w:rPr>
          <w:rFonts w:cstheme="minorHAnsi"/>
        </w:rPr>
        <w:t>”</w:t>
      </w:r>
    </w:p>
    <w:p w14:paraId="559BB141" w14:textId="445A8EDE" w:rsidR="00164AFC" w:rsidRPr="00512A40" w:rsidRDefault="001B0D54" w:rsidP="00512A40">
      <w:pPr>
        <w:pStyle w:val="ListParagraph"/>
        <w:numPr>
          <w:ilvl w:val="2"/>
          <w:numId w:val="7"/>
        </w:numPr>
        <w:ind w:left="1134" w:hanging="425"/>
        <w:jc w:val="both"/>
        <w:rPr>
          <w:rFonts w:cstheme="minorHAnsi"/>
        </w:rPr>
      </w:pPr>
      <w:r>
        <w:rPr>
          <w:rFonts w:cstheme="minorHAnsi"/>
        </w:rPr>
        <w:t>In respect of brownfield land</w:t>
      </w:r>
      <w:r w:rsidR="00EE139F">
        <w:rPr>
          <w:rFonts w:cstheme="minorHAnsi"/>
        </w:rPr>
        <w:t>, SCDC are in breach of the requirements of</w:t>
      </w:r>
      <w:r w:rsidR="00164AFC" w:rsidRPr="00512A40">
        <w:rPr>
          <w:rFonts w:cstheme="minorHAnsi"/>
        </w:rPr>
        <w:t xml:space="preserve"> NPPF paragraph 118</w:t>
      </w:r>
    </w:p>
    <w:p w14:paraId="50EBE2A7" w14:textId="06ADC0E4" w:rsidR="00164AFC" w:rsidRDefault="00164AFC" w:rsidP="00164AFC">
      <w:pPr>
        <w:pStyle w:val="ListParagraph"/>
        <w:numPr>
          <w:ilvl w:val="0"/>
          <w:numId w:val="7"/>
        </w:numPr>
        <w:ind w:left="1134" w:hanging="425"/>
        <w:jc w:val="both"/>
        <w:rPr>
          <w:rFonts w:cstheme="minorHAnsi"/>
        </w:rPr>
      </w:pPr>
      <w:r>
        <w:rPr>
          <w:rFonts w:cstheme="minorHAnsi"/>
        </w:rPr>
        <w:t>The Interim Sustainability Appraisal and Final Plan both ignore light, noise and particulate pollution</w:t>
      </w:r>
    </w:p>
    <w:p w14:paraId="04630AEC" w14:textId="27EDE869" w:rsidR="00164AFC" w:rsidRDefault="00164AFC" w:rsidP="00164AFC">
      <w:pPr>
        <w:pStyle w:val="ListParagraph"/>
        <w:numPr>
          <w:ilvl w:val="0"/>
          <w:numId w:val="7"/>
        </w:numPr>
        <w:ind w:left="1134" w:hanging="425"/>
        <w:jc w:val="both"/>
        <w:rPr>
          <w:rFonts w:cstheme="minorHAnsi"/>
        </w:rPr>
      </w:pPr>
      <w:r>
        <w:rPr>
          <w:rFonts w:cstheme="minorHAnsi"/>
        </w:rPr>
        <w:t xml:space="preserve">There is no acknowledgement that prime agricultural land </w:t>
      </w:r>
      <w:r w:rsidR="005E09D3">
        <w:rPr>
          <w:rFonts w:cstheme="minorHAnsi"/>
        </w:rPr>
        <w:t xml:space="preserve">is </w:t>
      </w:r>
      <w:r w:rsidR="0066460E">
        <w:rPr>
          <w:rFonts w:cstheme="minorHAnsi"/>
        </w:rPr>
        <w:t>t</w:t>
      </w:r>
      <w:r>
        <w:rPr>
          <w:rFonts w:cstheme="minorHAnsi"/>
        </w:rPr>
        <w:t>o be sacrificed</w:t>
      </w:r>
    </w:p>
    <w:p w14:paraId="66A6A293" w14:textId="77777777" w:rsidR="00164AFC" w:rsidRDefault="00164AFC" w:rsidP="00164AFC">
      <w:pPr>
        <w:pStyle w:val="ListParagraph"/>
        <w:numPr>
          <w:ilvl w:val="0"/>
          <w:numId w:val="7"/>
        </w:numPr>
        <w:ind w:left="1134" w:hanging="425"/>
        <w:jc w:val="both"/>
        <w:rPr>
          <w:rFonts w:cstheme="minorHAnsi"/>
        </w:rPr>
      </w:pPr>
      <w:r>
        <w:rPr>
          <w:rFonts w:cstheme="minorHAnsi"/>
        </w:rPr>
        <w:t>There is no mention of a survey of the habitats likely to be lost nor the damage the environment is likely to sustain</w:t>
      </w:r>
    </w:p>
    <w:p w14:paraId="21B7CD00" w14:textId="0978AA0B" w:rsidR="00164AFC" w:rsidRDefault="00164AFC" w:rsidP="00164AFC">
      <w:pPr>
        <w:pStyle w:val="ListParagraph"/>
        <w:numPr>
          <w:ilvl w:val="0"/>
          <w:numId w:val="7"/>
        </w:numPr>
        <w:ind w:left="1134" w:hanging="425"/>
        <w:jc w:val="both"/>
        <w:rPr>
          <w:rFonts w:cstheme="minorHAnsi"/>
        </w:rPr>
      </w:pPr>
      <w:r>
        <w:rPr>
          <w:rFonts w:cstheme="minorHAnsi"/>
        </w:rPr>
        <w:t>The Interim Sustainability Appraisal indicates a ‘neutral’ rating for “improving health”.  This cannot be true</w:t>
      </w:r>
      <w:r w:rsidR="008224B7">
        <w:rPr>
          <w:rFonts w:cstheme="minorHAnsi"/>
        </w:rPr>
        <w:t xml:space="preserve">.  </w:t>
      </w:r>
    </w:p>
    <w:p w14:paraId="23404C8C" w14:textId="08E6D507" w:rsidR="00164AFC" w:rsidRDefault="00164AFC" w:rsidP="00164AFC">
      <w:pPr>
        <w:pStyle w:val="ListParagraph"/>
        <w:numPr>
          <w:ilvl w:val="0"/>
          <w:numId w:val="7"/>
        </w:numPr>
        <w:ind w:left="1134" w:hanging="425"/>
        <w:jc w:val="both"/>
        <w:rPr>
          <w:rFonts w:cstheme="minorHAnsi"/>
        </w:rPr>
      </w:pPr>
      <w:r>
        <w:rPr>
          <w:rFonts w:cstheme="minorHAnsi"/>
        </w:rPr>
        <w:t xml:space="preserve">No mention has been made of the </w:t>
      </w:r>
      <w:r w:rsidR="004B7150">
        <w:rPr>
          <w:rFonts w:cstheme="minorHAnsi"/>
        </w:rPr>
        <w:t xml:space="preserve">pollution impact </w:t>
      </w:r>
      <w:r w:rsidR="009006F9">
        <w:rPr>
          <w:rFonts w:cstheme="minorHAnsi"/>
        </w:rPr>
        <w:t>at</w:t>
      </w:r>
      <w:bookmarkStart w:id="0" w:name="_GoBack"/>
      <w:bookmarkEnd w:id="0"/>
      <w:r w:rsidR="004B7150">
        <w:rPr>
          <w:rFonts w:cstheme="minorHAnsi"/>
        </w:rPr>
        <w:t xml:space="preserve"> the site of the proposed new school</w:t>
      </w:r>
      <w:r>
        <w:rPr>
          <w:rFonts w:cstheme="minorHAnsi"/>
        </w:rPr>
        <w:t xml:space="preserve"> </w:t>
      </w:r>
    </w:p>
    <w:p w14:paraId="52CC93DE" w14:textId="56944E38" w:rsidR="00164AFC" w:rsidRDefault="00164AFC" w:rsidP="00BD49EE">
      <w:pPr>
        <w:pStyle w:val="ListParagraph"/>
        <w:numPr>
          <w:ilvl w:val="0"/>
          <w:numId w:val="7"/>
        </w:numPr>
        <w:ind w:left="1134" w:hanging="425"/>
        <w:jc w:val="both"/>
        <w:rPr>
          <w:rFonts w:cstheme="minorHAnsi"/>
        </w:rPr>
      </w:pPr>
      <w:r>
        <w:rPr>
          <w:rFonts w:cstheme="minorHAnsi"/>
        </w:rPr>
        <w:t xml:space="preserve">SCDC </w:t>
      </w:r>
      <w:r w:rsidR="00EB148C">
        <w:rPr>
          <w:rFonts w:cstheme="minorHAnsi"/>
        </w:rPr>
        <w:t xml:space="preserve">appears to have taken no account </w:t>
      </w:r>
      <w:r>
        <w:rPr>
          <w:rFonts w:cstheme="minorHAnsi"/>
        </w:rPr>
        <w:t>of widespread research showing schoolchildren are particularly prone to the effects of pollution</w:t>
      </w:r>
      <w:r w:rsidR="00BD49EE">
        <w:rPr>
          <w:rFonts w:cstheme="minorHAnsi"/>
        </w:rPr>
        <w:t>.</w:t>
      </w:r>
    </w:p>
    <w:p w14:paraId="0D5180D8" w14:textId="0D8FF2A7" w:rsidR="00164AFC" w:rsidRDefault="00BD49EE" w:rsidP="00164AFC">
      <w:pPr>
        <w:pStyle w:val="ListParagraph"/>
        <w:numPr>
          <w:ilvl w:val="0"/>
          <w:numId w:val="7"/>
        </w:numPr>
        <w:ind w:left="1134" w:hanging="425"/>
        <w:jc w:val="both"/>
        <w:rPr>
          <w:rFonts w:cstheme="minorHAnsi"/>
        </w:rPr>
      </w:pPr>
      <w:r>
        <w:rPr>
          <w:rFonts w:cstheme="minorHAnsi"/>
        </w:rPr>
        <w:t>Because of the likely extent of the pollution increase, i</w:t>
      </w:r>
      <w:r w:rsidR="00164AFC">
        <w:rPr>
          <w:rFonts w:cstheme="minorHAnsi"/>
        </w:rPr>
        <w:t>t will not be possible to mitigate the pollution</w:t>
      </w:r>
      <w:r>
        <w:rPr>
          <w:rFonts w:cstheme="minorHAnsi"/>
        </w:rPr>
        <w:t xml:space="preserve"> effect</w:t>
      </w:r>
      <w:r w:rsidR="00164AFC">
        <w:rPr>
          <w:rFonts w:cstheme="minorHAnsi"/>
        </w:rPr>
        <w:t>, whatever its extent or cause.</w:t>
      </w:r>
    </w:p>
    <w:p w14:paraId="0AC8A61B" w14:textId="27EBDBCE" w:rsidR="00164AFC" w:rsidRDefault="00164AFC" w:rsidP="00164AFC">
      <w:pPr>
        <w:pStyle w:val="ListParagraph"/>
        <w:numPr>
          <w:ilvl w:val="0"/>
          <w:numId w:val="7"/>
        </w:numPr>
        <w:ind w:left="1134" w:hanging="425"/>
        <w:jc w:val="both"/>
        <w:rPr>
          <w:rFonts w:cstheme="minorHAnsi"/>
        </w:rPr>
      </w:pPr>
      <w:r>
        <w:rPr>
          <w:rFonts w:cstheme="minorHAnsi"/>
        </w:rPr>
        <w:lastRenderedPageBreak/>
        <w:t>To permit development</w:t>
      </w:r>
      <w:r w:rsidR="00BD49EE">
        <w:rPr>
          <w:rFonts w:cstheme="minorHAnsi"/>
        </w:rPr>
        <w:t>s</w:t>
      </w:r>
      <w:r>
        <w:rPr>
          <w:rFonts w:cstheme="minorHAnsi"/>
        </w:rPr>
        <w:t xml:space="preserve"> certain to raise levels of sulphur dioxide, nitrogen dioxide, benzene, carbon monoxide, lead and PM</w:t>
      </w:r>
      <w:r w:rsidRPr="003B5D62">
        <w:rPr>
          <w:rFonts w:cstheme="minorHAnsi"/>
          <w:sz w:val="16"/>
          <w:szCs w:val="16"/>
        </w:rPr>
        <w:t>10</w:t>
      </w:r>
      <w:r>
        <w:rPr>
          <w:rFonts w:cstheme="minorHAnsi"/>
        </w:rPr>
        <w:t xml:space="preserve"> in ambient air </w:t>
      </w:r>
      <w:r w:rsidR="00BD49EE">
        <w:rPr>
          <w:rFonts w:cstheme="minorHAnsi"/>
        </w:rPr>
        <w:t xml:space="preserve">close to large numbers of households </w:t>
      </w:r>
      <w:r>
        <w:rPr>
          <w:rFonts w:cstheme="minorHAnsi"/>
        </w:rPr>
        <w:t>would be grossly irresponsible</w:t>
      </w:r>
    </w:p>
    <w:p w14:paraId="4E98FFCC" w14:textId="77777777" w:rsidR="00164AFC" w:rsidRDefault="00164AFC" w:rsidP="00164AFC">
      <w:pPr>
        <w:pStyle w:val="ListParagraph"/>
        <w:numPr>
          <w:ilvl w:val="0"/>
          <w:numId w:val="7"/>
        </w:numPr>
        <w:ind w:left="1134" w:hanging="425"/>
        <w:jc w:val="both"/>
        <w:rPr>
          <w:rFonts w:cstheme="minorHAnsi"/>
        </w:rPr>
      </w:pPr>
      <w:r>
        <w:rPr>
          <w:rFonts w:cstheme="minorHAnsi"/>
        </w:rPr>
        <w:t>The risk to health, particularly that of the elderly and schoolchildren would be unacceptably high</w:t>
      </w:r>
    </w:p>
    <w:p w14:paraId="5E9A1278" w14:textId="351417F2" w:rsidR="00164AFC" w:rsidRDefault="00164AFC" w:rsidP="00164AFC">
      <w:pPr>
        <w:pStyle w:val="ListParagraph"/>
        <w:numPr>
          <w:ilvl w:val="0"/>
          <w:numId w:val="7"/>
        </w:numPr>
        <w:ind w:left="1134" w:hanging="425"/>
        <w:jc w:val="both"/>
        <w:rPr>
          <w:rFonts w:cstheme="minorHAnsi"/>
        </w:rPr>
      </w:pPr>
      <w:r>
        <w:rPr>
          <w:rFonts w:cstheme="minorHAnsi"/>
        </w:rPr>
        <w:t>The proposal would increase significantly the merging of Ipswich and Felixstowe by way of a ribbon development along the A14 corridor.</w:t>
      </w:r>
    </w:p>
    <w:p w14:paraId="5EE773E2" w14:textId="1E299F00" w:rsidR="00100B7C" w:rsidRDefault="00100B7C" w:rsidP="00164AFC">
      <w:pPr>
        <w:pStyle w:val="ListParagraph"/>
        <w:numPr>
          <w:ilvl w:val="0"/>
          <w:numId w:val="7"/>
        </w:numPr>
        <w:ind w:left="1134" w:hanging="425"/>
        <w:jc w:val="both"/>
        <w:rPr>
          <w:rFonts w:cstheme="minorHAnsi"/>
        </w:rPr>
      </w:pPr>
      <w:r>
        <w:rPr>
          <w:rFonts w:cstheme="minorHAnsi"/>
        </w:rPr>
        <w:t>The proposals breach</w:t>
      </w:r>
      <w:r w:rsidR="007367B6">
        <w:rPr>
          <w:rFonts w:cstheme="minorHAnsi"/>
        </w:rPr>
        <w:t>, in no small way,</w:t>
      </w:r>
      <w:r>
        <w:rPr>
          <w:rFonts w:cstheme="minorHAnsi"/>
        </w:rPr>
        <w:t xml:space="preserve"> the Government’s stated intention of maintain</w:t>
      </w:r>
      <w:r w:rsidR="007367B6">
        <w:rPr>
          <w:rFonts w:cstheme="minorHAnsi"/>
        </w:rPr>
        <w:t>ing</w:t>
      </w:r>
      <w:r>
        <w:rPr>
          <w:rFonts w:cstheme="minorHAnsi"/>
        </w:rPr>
        <w:t xml:space="preserve"> a </w:t>
      </w:r>
      <w:r w:rsidR="007367B6">
        <w:rPr>
          <w:rFonts w:cstheme="minorHAnsi"/>
        </w:rPr>
        <w:t>clear separation between towns and villages</w:t>
      </w:r>
    </w:p>
    <w:p w14:paraId="57C36BDF" w14:textId="3D9D7175" w:rsidR="00164AFC" w:rsidRDefault="00164AFC" w:rsidP="00164AFC">
      <w:pPr>
        <w:pStyle w:val="ListParagraph"/>
        <w:numPr>
          <w:ilvl w:val="0"/>
          <w:numId w:val="7"/>
        </w:numPr>
        <w:ind w:left="1134" w:hanging="425"/>
        <w:jc w:val="both"/>
        <w:rPr>
          <w:rFonts w:cstheme="minorHAnsi"/>
        </w:rPr>
      </w:pPr>
      <w:r>
        <w:rPr>
          <w:rFonts w:cstheme="minorHAnsi"/>
        </w:rPr>
        <w:t xml:space="preserve">To date, it has been a well-publicised strategic objective of SCDC to maintain a geographical separation </w:t>
      </w:r>
      <w:r w:rsidR="00090CA6">
        <w:rPr>
          <w:rFonts w:cstheme="minorHAnsi"/>
        </w:rPr>
        <w:t>between</w:t>
      </w:r>
      <w:r>
        <w:rPr>
          <w:rFonts w:cstheme="minorHAnsi"/>
        </w:rPr>
        <w:t xml:space="preserve"> towns</w:t>
      </w:r>
      <w:r w:rsidR="00090CA6">
        <w:rPr>
          <w:rFonts w:cstheme="minorHAnsi"/>
        </w:rPr>
        <w:t xml:space="preserve"> and villages</w:t>
      </w:r>
      <w:r>
        <w:rPr>
          <w:rFonts w:cstheme="minorHAnsi"/>
        </w:rPr>
        <w:t>.</w:t>
      </w:r>
    </w:p>
    <w:p w14:paraId="5C1672F0" w14:textId="75776AF1" w:rsidR="00090CA6" w:rsidRDefault="00090CA6" w:rsidP="00164AFC">
      <w:pPr>
        <w:pStyle w:val="ListParagraph"/>
        <w:numPr>
          <w:ilvl w:val="0"/>
          <w:numId w:val="7"/>
        </w:numPr>
        <w:ind w:left="1134" w:hanging="425"/>
        <w:jc w:val="both"/>
        <w:rPr>
          <w:rFonts w:cstheme="minorHAnsi"/>
        </w:rPr>
      </w:pPr>
      <w:r>
        <w:rPr>
          <w:rFonts w:cstheme="minorHAnsi"/>
        </w:rPr>
        <w:t>This policy would appear to have been abandoned</w:t>
      </w:r>
    </w:p>
    <w:p w14:paraId="014E8DED" w14:textId="698D965D" w:rsidR="00DC75AE" w:rsidRPr="00DC75AE" w:rsidRDefault="00DC75AE" w:rsidP="00DC75AE">
      <w:pPr>
        <w:pStyle w:val="ListParagraph"/>
        <w:numPr>
          <w:ilvl w:val="0"/>
          <w:numId w:val="7"/>
        </w:numPr>
        <w:ind w:left="1134" w:hanging="425"/>
        <w:jc w:val="both"/>
        <w:rPr>
          <w:rFonts w:cstheme="minorHAnsi"/>
        </w:rPr>
      </w:pPr>
      <w:r>
        <w:rPr>
          <w:rFonts w:cstheme="minorHAnsi"/>
        </w:rPr>
        <w:t xml:space="preserve">Because of all the points noted above, the Local Plan, as proposed, is not consistent with sustainable development, is not deliverable and is </w:t>
      </w:r>
      <w:r w:rsidR="00D00D0D" w:rsidRPr="00EA4014">
        <w:rPr>
          <w:rFonts w:cstheme="minorHAnsi"/>
          <w:i/>
        </w:rPr>
        <w:t xml:space="preserve">NOT </w:t>
      </w:r>
      <w:r w:rsidR="00676385" w:rsidRPr="00EA4014">
        <w:rPr>
          <w:rFonts w:cstheme="minorHAnsi"/>
          <w:i/>
        </w:rPr>
        <w:t>CONSISTENT WITH THE 2018 NPPF GUIDELINES</w:t>
      </w:r>
    </w:p>
    <w:p w14:paraId="7D94CE6B" w14:textId="77777777" w:rsidR="0091573B" w:rsidRPr="0091573B" w:rsidRDefault="00E940AB" w:rsidP="00E940AB">
      <w:pPr>
        <w:rPr>
          <w:rFonts w:cstheme="minorHAnsi"/>
          <w:b/>
          <w:sz w:val="28"/>
          <w:szCs w:val="28"/>
        </w:rPr>
      </w:pPr>
      <w:r w:rsidRPr="0091573B">
        <w:rPr>
          <w:rFonts w:cstheme="minorHAnsi"/>
          <w:b/>
          <w:sz w:val="28"/>
          <w:szCs w:val="28"/>
        </w:rPr>
        <w:t>S</w:t>
      </w:r>
      <w:r w:rsidR="0091573B" w:rsidRPr="0091573B">
        <w:rPr>
          <w:rFonts w:cstheme="minorHAnsi"/>
          <w:b/>
          <w:sz w:val="28"/>
          <w:szCs w:val="28"/>
        </w:rPr>
        <w:t>UMMARY</w:t>
      </w:r>
    </w:p>
    <w:p w14:paraId="47BD0808" w14:textId="586733BC" w:rsidR="002535FE" w:rsidRPr="001F2F75" w:rsidRDefault="002535FE" w:rsidP="00E940AB">
      <w:pPr>
        <w:rPr>
          <w:rFonts w:cstheme="minorHAnsi"/>
        </w:rPr>
      </w:pPr>
      <w:r w:rsidRPr="00FA2CF3">
        <w:rPr>
          <w:rFonts w:cstheme="minorHAnsi"/>
        </w:rPr>
        <w:t>SCLP12.65 and SCLP12.66</w:t>
      </w:r>
      <w:r w:rsidR="00164AFC">
        <w:rPr>
          <w:rFonts w:cstheme="minorHAnsi"/>
        </w:rPr>
        <w:t xml:space="preserve">, </w:t>
      </w:r>
      <w:r w:rsidR="00393F2B">
        <w:rPr>
          <w:rFonts w:cstheme="minorHAnsi"/>
        </w:rPr>
        <w:t>demonstrate no evidence of co-operation between neighbouring authorities</w:t>
      </w:r>
      <w:r w:rsidR="00875AEB">
        <w:rPr>
          <w:rFonts w:cstheme="minorHAnsi"/>
        </w:rPr>
        <w:t xml:space="preserve"> and, thereby, are </w:t>
      </w:r>
      <w:r>
        <w:rPr>
          <w:rFonts w:cstheme="minorHAnsi"/>
        </w:rPr>
        <w:t>both</w:t>
      </w:r>
      <w:r w:rsidR="00164AFC">
        <w:rPr>
          <w:rFonts w:cstheme="minorHAnsi"/>
        </w:rPr>
        <w:t xml:space="preserve"> </w:t>
      </w:r>
      <w:r w:rsidR="00875AEB">
        <w:rPr>
          <w:rFonts w:cstheme="minorHAnsi"/>
        </w:rPr>
        <w:t>unlawful.  Additionally, both</w:t>
      </w:r>
      <w:r w:rsidR="00E940AB">
        <w:rPr>
          <w:rFonts w:cstheme="minorHAnsi"/>
        </w:rPr>
        <w:t xml:space="preserve"> fail </w:t>
      </w:r>
      <w:r w:rsidR="00164AFC">
        <w:rPr>
          <w:rFonts w:cstheme="minorHAnsi"/>
        </w:rPr>
        <w:t xml:space="preserve">all four of the tests for </w:t>
      </w:r>
      <w:r w:rsidR="009768EB">
        <w:rPr>
          <w:rFonts w:cstheme="minorHAnsi"/>
        </w:rPr>
        <w:t>“</w:t>
      </w:r>
      <w:r w:rsidR="00164AFC">
        <w:rPr>
          <w:rFonts w:cstheme="minorHAnsi"/>
        </w:rPr>
        <w:t>soundness</w:t>
      </w:r>
      <w:r w:rsidR="009768EB">
        <w:rPr>
          <w:rFonts w:cstheme="minorHAnsi"/>
        </w:rPr>
        <w:t>”</w:t>
      </w:r>
      <w:r w:rsidR="00164AFC">
        <w:rPr>
          <w:rFonts w:cstheme="minorHAnsi"/>
        </w:rPr>
        <w:t>.</w:t>
      </w:r>
    </w:p>
    <w:sectPr w:rsidR="002535FE" w:rsidRPr="001F2F75" w:rsidSect="0050018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A0C"/>
    <w:multiLevelType w:val="hybridMultilevel"/>
    <w:tmpl w:val="13A86B6E"/>
    <w:lvl w:ilvl="0" w:tplc="435CB6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C2453"/>
    <w:multiLevelType w:val="hybridMultilevel"/>
    <w:tmpl w:val="02F83F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0D0648"/>
    <w:multiLevelType w:val="hybridMultilevel"/>
    <w:tmpl w:val="365CB79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43BFC"/>
    <w:multiLevelType w:val="hybridMultilevel"/>
    <w:tmpl w:val="F9AE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86130"/>
    <w:multiLevelType w:val="hybridMultilevel"/>
    <w:tmpl w:val="84F4F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E1C5F"/>
    <w:multiLevelType w:val="hybridMultilevel"/>
    <w:tmpl w:val="328EF72E"/>
    <w:lvl w:ilvl="0" w:tplc="BAF4D42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45C31"/>
    <w:multiLevelType w:val="hybridMultilevel"/>
    <w:tmpl w:val="B0703776"/>
    <w:lvl w:ilvl="0" w:tplc="00401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2F5FD2"/>
    <w:multiLevelType w:val="hybridMultilevel"/>
    <w:tmpl w:val="55CAB94A"/>
    <w:lvl w:ilvl="0" w:tplc="499EBED4">
      <w:start w:val="3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51E4A"/>
    <w:multiLevelType w:val="hybridMultilevel"/>
    <w:tmpl w:val="717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97C9A"/>
    <w:multiLevelType w:val="hybridMultilevel"/>
    <w:tmpl w:val="56CE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36FEA"/>
    <w:multiLevelType w:val="hybridMultilevel"/>
    <w:tmpl w:val="73F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07ADD"/>
    <w:multiLevelType w:val="hybridMultilevel"/>
    <w:tmpl w:val="65365512"/>
    <w:lvl w:ilvl="0" w:tplc="FD961D4E">
      <w:start w:val="3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7755C"/>
    <w:multiLevelType w:val="hybridMultilevel"/>
    <w:tmpl w:val="156C0EB6"/>
    <w:lvl w:ilvl="0" w:tplc="3410D54A">
      <w:start w:val="1"/>
      <w:numFmt w:val="lowerRoman"/>
      <w:lvlText w:val="(%1)"/>
      <w:lvlJc w:val="left"/>
      <w:pPr>
        <w:ind w:left="1437" w:hanging="8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4E554B2B"/>
    <w:multiLevelType w:val="hybridMultilevel"/>
    <w:tmpl w:val="000C0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E2A69"/>
    <w:multiLevelType w:val="hybridMultilevel"/>
    <w:tmpl w:val="CF80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F56EB"/>
    <w:multiLevelType w:val="hybridMultilevel"/>
    <w:tmpl w:val="88DA85BE"/>
    <w:lvl w:ilvl="0" w:tplc="09CC1CC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96134"/>
    <w:multiLevelType w:val="hybridMultilevel"/>
    <w:tmpl w:val="B5D0A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B19E4"/>
    <w:multiLevelType w:val="hybridMultilevel"/>
    <w:tmpl w:val="ECFE63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A30496"/>
    <w:multiLevelType w:val="hybridMultilevel"/>
    <w:tmpl w:val="3D52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8695B"/>
    <w:multiLevelType w:val="hybridMultilevel"/>
    <w:tmpl w:val="10087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D9195F"/>
    <w:multiLevelType w:val="hybridMultilevel"/>
    <w:tmpl w:val="ED7AEFAE"/>
    <w:lvl w:ilvl="0" w:tplc="3CA6321E">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6"/>
  </w:num>
  <w:num w:numId="5">
    <w:abstractNumId w:val="20"/>
  </w:num>
  <w:num w:numId="6">
    <w:abstractNumId w:val="10"/>
  </w:num>
  <w:num w:numId="7">
    <w:abstractNumId w:val="18"/>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6"/>
  </w:num>
  <w:num w:numId="13">
    <w:abstractNumId w:val="0"/>
  </w:num>
  <w:num w:numId="14">
    <w:abstractNumId w:val="7"/>
  </w:num>
  <w:num w:numId="15">
    <w:abstractNumId w:val="11"/>
  </w:num>
  <w:num w:numId="16">
    <w:abstractNumId w:val="13"/>
  </w:num>
  <w:num w:numId="17">
    <w:abstractNumId w:val="9"/>
  </w:num>
  <w:num w:numId="18">
    <w:abstractNumId w:val="8"/>
  </w:num>
  <w:num w:numId="19">
    <w:abstractNumId w:val="17"/>
  </w:num>
  <w:num w:numId="20">
    <w:abstractNumId w:val="19"/>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2B"/>
    <w:rsid w:val="0000059D"/>
    <w:rsid w:val="00001184"/>
    <w:rsid w:val="000066E7"/>
    <w:rsid w:val="000069D2"/>
    <w:rsid w:val="00017458"/>
    <w:rsid w:val="00021B98"/>
    <w:rsid w:val="00023AAE"/>
    <w:rsid w:val="0002475C"/>
    <w:rsid w:val="0003010C"/>
    <w:rsid w:val="00030146"/>
    <w:rsid w:val="0003174E"/>
    <w:rsid w:val="00033C3B"/>
    <w:rsid w:val="00033F99"/>
    <w:rsid w:val="00036A2B"/>
    <w:rsid w:val="00040870"/>
    <w:rsid w:val="000446C6"/>
    <w:rsid w:val="00045011"/>
    <w:rsid w:val="000463F3"/>
    <w:rsid w:val="000533E6"/>
    <w:rsid w:val="00054B1A"/>
    <w:rsid w:val="00056063"/>
    <w:rsid w:val="000641B9"/>
    <w:rsid w:val="00066979"/>
    <w:rsid w:val="000674B4"/>
    <w:rsid w:val="0007312B"/>
    <w:rsid w:val="00074994"/>
    <w:rsid w:val="000836C0"/>
    <w:rsid w:val="0008784C"/>
    <w:rsid w:val="00090CA6"/>
    <w:rsid w:val="00091D2E"/>
    <w:rsid w:val="00093E5C"/>
    <w:rsid w:val="00096CCD"/>
    <w:rsid w:val="000A1EDD"/>
    <w:rsid w:val="000A44F8"/>
    <w:rsid w:val="000A49B0"/>
    <w:rsid w:val="000B4185"/>
    <w:rsid w:val="000C38E5"/>
    <w:rsid w:val="000C7FCE"/>
    <w:rsid w:val="000D338C"/>
    <w:rsid w:val="000D730A"/>
    <w:rsid w:val="000D7EA7"/>
    <w:rsid w:val="000E1D1D"/>
    <w:rsid w:val="000E49DF"/>
    <w:rsid w:val="000F08B9"/>
    <w:rsid w:val="000F0E5C"/>
    <w:rsid w:val="000F70FB"/>
    <w:rsid w:val="00100B7C"/>
    <w:rsid w:val="00102706"/>
    <w:rsid w:val="00103D2D"/>
    <w:rsid w:val="001045C5"/>
    <w:rsid w:val="00110730"/>
    <w:rsid w:val="00112726"/>
    <w:rsid w:val="001154D2"/>
    <w:rsid w:val="00115A8E"/>
    <w:rsid w:val="00117DA4"/>
    <w:rsid w:val="00124597"/>
    <w:rsid w:val="00125508"/>
    <w:rsid w:val="001367A0"/>
    <w:rsid w:val="00137843"/>
    <w:rsid w:val="00140781"/>
    <w:rsid w:val="00143B2E"/>
    <w:rsid w:val="0014419B"/>
    <w:rsid w:val="0016036F"/>
    <w:rsid w:val="001616D6"/>
    <w:rsid w:val="001625F0"/>
    <w:rsid w:val="00164AFC"/>
    <w:rsid w:val="00165EB9"/>
    <w:rsid w:val="001661B3"/>
    <w:rsid w:val="00171ED0"/>
    <w:rsid w:val="00173F08"/>
    <w:rsid w:val="00177A6B"/>
    <w:rsid w:val="00177FA2"/>
    <w:rsid w:val="00180F69"/>
    <w:rsid w:val="00183D12"/>
    <w:rsid w:val="001910C3"/>
    <w:rsid w:val="0019697C"/>
    <w:rsid w:val="00196B78"/>
    <w:rsid w:val="001A68F4"/>
    <w:rsid w:val="001B0D54"/>
    <w:rsid w:val="001B1F7A"/>
    <w:rsid w:val="001B28A0"/>
    <w:rsid w:val="001B2C9D"/>
    <w:rsid w:val="001C55BE"/>
    <w:rsid w:val="001D34D5"/>
    <w:rsid w:val="001D5A1B"/>
    <w:rsid w:val="001E339B"/>
    <w:rsid w:val="001E5A87"/>
    <w:rsid w:val="001E773E"/>
    <w:rsid w:val="001F1C08"/>
    <w:rsid w:val="001F2F75"/>
    <w:rsid w:val="00202052"/>
    <w:rsid w:val="00205D31"/>
    <w:rsid w:val="00206286"/>
    <w:rsid w:val="00206C25"/>
    <w:rsid w:val="00206EE5"/>
    <w:rsid w:val="00216A6D"/>
    <w:rsid w:val="00220E09"/>
    <w:rsid w:val="00223195"/>
    <w:rsid w:val="00230C24"/>
    <w:rsid w:val="00232087"/>
    <w:rsid w:val="002321F4"/>
    <w:rsid w:val="00236638"/>
    <w:rsid w:val="0023705E"/>
    <w:rsid w:val="00246B87"/>
    <w:rsid w:val="00251126"/>
    <w:rsid w:val="00251A7A"/>
    <w:rsid w:val="00251E29"/>
    <w:rsid w:val="002535FE"/>
    <w:rsid w:val="00253EDC"/>
    <w:rsid w:val="00257D91"/>
    <w:rsid w:val="00263528"/>
    <w:rsid w:val="0026408A"/>
    <w:rsid w:val="002714CA"/>
    <w:rsid w:val="00271910"/>
    <w:rsid w:val="00275AA5"/>
    <w:rsid w:val="00280DC6"/>
    <w:rsid w:val="002813A9"/>
    <w:rsid w:val="00284434"/>
    <w:rsid w:val="002848A8"/>
    <w:rsid w:val="0029096D"/>
    <w:rsid w:val="002948FD"/>
    <w:rsid w:val="00294CE4"/>
    <w:rsid w:val="002957CB"/>
    <w:rsid w:val="00295CF0"/>
    <w:rsid w:val="002A18BF"/>
    <w:rsid w:val="002A7A2C"/>
    <w:rsid w:val="002B6029"/>
    <w:rsid w:val="002B66FB"/>
    <w:rsid w:val="002B7383"/>
    <w:rsid w:val="002C2D79"/>
    <w:rsid w:val="002C3416"/>
    <w:rsid w:val="002C3B01"/>
    <w:rsid w:val="002C6136"/>
    <w:rsid w:val="002C7DB8"/>
    <w:rsid w:val="002D15C8"/>
    <w:rsid w:val="002D5AC6"/>
    <w:rsid w:val="002E3E72"/>
    <w:rsid w:val="002E4D30"/>
    <w:rsid w:val="002E6B69"/>
    <w:rsid w:val="002F0ADC"/>
    <w:rsid w:val="002F15B4"/>
    <w:rsid w:val="00304732"/>
    <w:rsid w:val="0031336B"/>
    <w:rsid w:val="00314C75"/>
    <w:rsid w:val="00316E92"/>
    <w:rsid w:val="00332B9B"/>
    <w:rsid w:val="00335E95"/>
    <w:rsid w:val="00335F0A"/>
    <w:rsid w:val="00336D13"/>
    <w:rsid w:val="00336E2C"/>
    <w:rsid w:val="0034070D"/>
    <w:rsid w:val="003437F5"/>
    <w:rsid w:val="0034416D"/>
    <w:rsid w:val="003522A6"/>
    <w:rsid w:val="00352824"/>
    <w:rsid w:val="00353079"/>
    <w:rsid w:val="00364414"/>
    <w:rsid w:val="00365409"/>
    <w:rsid w:val="0036763F"/>
    <w:rsid w:val="00367697"/>
    <w:rsid w:val="003750D3"/>
    <w:rsid w:val="00375F5E"/>
    <w:rsid w:val="003766A3"/>
    <w:rsid w:val="003804B2"/>
    <w:rsid w:val="0038237F"/>
    <w:rsid w:val="00382C52"/>
    <w:rsid w:val="003841E1"/>
    <w:rsid w:val="00387195"/>
    <w:rsid w:val="0039177E"/>
    <w:rsid w:val="003924DD"/>
    <w:rsid w:val="00393F2B"/>
    <w:rsid w:val="00395679"/>
    <w:rsid w:val="003A602D"/>
    <w:rsid w:val="003A613C"/>
    <w:rsid w:val="003A684D"/>
    <w:rsid w:val="003A6B78"/>
    <w:rsid w:val="003B2020"/>
    <w:rsid w:val="003B5D62"/>
    <w:rsid w:val="003C0DD0"/>
    <w:rsid w:val="003C3B82"/>
    <w:rsid w:val="003C7547"/>
    <w:rsid w:val="003C790E"/>
    <w:rsid w:val="003D0397"/>
    <w:rsid w:val="003D1297"/>
    <w:rsid w:val="003D2C89"/>
    <w:rsid w:val="003D678F"/>
    <w:rsid w:val="0040074D"/>
    <w:rsid w:val="00401788"/>
    <w:rsid w:val="004027C6"/>
    <w:rsid w:val="00402A09"/>
    <w:rsid w:val="00405A07"/>
    <w:rsid w:val="004106A1"/>
    <w:rsid w:val="00417E6B"/>
    <w:rsid w:val="00420EB8"/>
    <w:rsid w:val="00422A6A"/>
    <w:rsid w:val="00422FB7"/>
    <w:rsid w:val="004269E2"/>
    <w:rsid w:val="004275F3"/>
    <w:rsid w:val="00431920"/>
    <w:rsid w:val="00432D91"/>
    <w:rsid w:val="004338F4"/>
    <w:rsid w:val="00434CD3"/>
    <w:rsid w:val="0043500F"/>
    <w:rsid w:val="00437272"/>
    <w:rsid w:val="00440251"/>
    <w:rsid w:val="004454F1"/>
    <w:rsid w:val="00447200"/>
    <w:rsid w:val="004546E8"/>
    <w:rsid w:val="00466A74"/>
    <w:rsid w:val="00466C09"/>
    <w:rsid w:val="00466EFE"/>
    <w:rsid w:val="00467075"/>
    <w:rsid w:val="00467299"/>
    <w:rsid w:val="00471C30"/>
    <w:rsid w:val="0047226A"/>
    <w:rsid w:val="00475173"/>
    <w:rsid w:val="00475936"/>
    <w:rsid w:val="00476F18"/>
    <w:rsid w:val="0049006D"/>
    <w:rsid w:val="004A01FE"/>
    <w:rsid w:val="004A67ED"/>
    <w:rsid w:val="004B2F68"/>
    <w:rsid w:val="004B5438"/>
    <w:rsid w:val="004B7150"/>
    <w:rsid w:val="004B7DDD"/>
    <w:rsid w:val="004C7F7E"/>
    <w:rsid w:val="004D0612"/>
    <w:rsid w:val="004D088F"/>
    <w:rsid w:val="004D51A1"/>
    <w:rsid w:val="004D6433"/>
    <w:rsid w:val="004D7907"/>
    <w:rsid w:val="004D7EF0"/>
    <w:rsid w:val="004E041A"/>
    <w:rsid w:val="004F35B0"/>
    <w:rsid w:val="004F3B88"/>
    <w:rsid w:val="004F5E56"/>
    <w:rsid w:val="004F7E36"/>
    <w:rsid w:val="00500184"/>
    <w:rsid w:val="005028BA"/>
    <w:rsid w:val="00503EA2"/>
    <w:rsid w:val="00506E9E"/>
    <w:rsid w:val="00507FA5"/>
    <w:rsid w:val="00512A40"/>
    <w:rsid w:val="005134C2"/>
    <w:rsid w:val="005255C9"/>
    <w:rsid w:val="00527E09"/>
    <w:rsid w:val="00533021"/>
    <w:rsid w:val="00534E2C"/>
    <w:rsid w:val="005355A9"/>
    <w:rsid w:val="0053652E"/>
    <w:rsid w:val="00540AD9"/>
    <w:rsid w:val="00541F34"/>
    <w:rsid w:val="00551384"/>
    <w:rsid w:val="0055217F"/>
    <w:rsid w:val="005607CE"/>
    <w:rsid w:val="00560AB8"/>
    <w:rsid w:val="00563550"/>
    <w:rsid w:val="00565164"/>
    <w:rsid w:val="00566E9F"/>
    <w:rsid w:val="005671C1"/>
    <w:rsid w:val="005729A0"/>
    <w:rsid w:val="0057359D"/>
    <w:rsid w:val="00575D68"/>
    <w:rsid w:val="00577E89"/>
    <w:rsid w:val="005826DF"/>
    <w:rsid w:val="00586F93"/>
    <w:rsid w:val="00590D02"/>
    <w:rsid w:val="00593137"/>
    <w:rsid w:val="00596D50"/>
    <w:rsid w:val="005A7092"/>
    <w:rsid w:val="005A7ACA"/>
    <w:rsid w:val="005B01FC"/>
    <w:rsid w:val="005B04B7"/>
    <w:rsid w:val="005B0ECD"/>
    <w:rsid w:val="005B1D67"/>
    <w:rsid w:val="005C34A6"/>
    <w:rsid w:val="005C53C0"/>
    <w:rsid w:val="005C5459"/>
    <w:rsid w:val="005C584F"/>
    <w:rsid w:val="005D2A91"/>
    <w:rsid w:val="005D4D1F"/>
    <w:rsid w:val="005D4F55"/>
    <w:rsid w:val="005D5D67"/>
    <w:rsid w:val="005D6EFC"/>
    <w:rsid w:val="005E09D3"/>
    <w:rsid w:val="005E1096"/>
    <w:rsid w:val="005E1631"/>
    <w:rsid w:val="005E31EB"/>
    <w:rsid w:val="005E3DB2"/>
    <w:rsid w:val="005E7C04"/>
    <w:rsid w:val="005F0C14"/>
    <w:rsid w:val="005F4787"/>
    <w:rsid w:val="005F7A65"/>
    <w:rsid w:val="00611666"/>
    <w:rsid w:val="00612872"/>
    <w:rsid w:val="00613355"/>
    <w:rsid w:val="00615BC3"/>
    <w:rsid w:val="0062423B"/>
    <w:rsid w:val="00624657"/>
    <w:rsid w:val="00630BC2"/>
    <w:rsid w:val="0063192C"/>
    <w:rsid w:val="00632CC0"/>
    <w:rsid w:val="00635ECA"/>
    <w:rsid w:val="006378E2"/>
    <w:rsid w:val="00637AC0"/>
    <w:rsid w:val="006441E8"/>
    <w:rsid w:val="006461B5"/>
    <w:rsid w:val="006463EA"/>
    <w:rsid w:val="00651312"/>
    <w:rsid w:val="00652CBC"/>
    <w:rsid w:val="006617E1"/>
    <w:rsid w:val="00663734"/>
    <w:rsid w:val="00663DA9"/>
    <w:rsid w:val="0066460E"/>
    <w:rsid w:val="00674662"/>
    <w:rsid w:val="00674A23"/>
    <w:rsid w:val="00675E14"/>
    <w:rsid w:val="00676385"/>
    <w:rsid w:val="006807BC"/>
    <w:rsid w:val="006838FC"/>
    <w:rsid w:val="00683C5E"/>
    <w:rsid w:val="006856FE"/>
    <w:rsid w:val="0068626C"/>
    <w:rsid w:val="00686E4E"/>
    <w:rsid w:val="00690A23"/>
    <w:rsid w:val="006934F3"/>
    <w:rsid w:val="00694DE2"/>
    <w:rsid w:val="00696154"/>
    <w:rsid w:val="006A0D57"/>
    <w:rsid w:val="006A4803"/>
    <w:rsid w:val="006B23BB"/>
    <w:rsid w:val="006B6DB1"/>
    <w:rsid w:val="006C0961"/>
    <w:rsid w:val="006C2D27"/>
    <w:rsid w:val="006C72F4"/>
    <w:rsid w:val="006D2690"/>
    <w:rsid w:val="006D2C9C"/>
    <w:rsid w:val="006D544E"/>
    <w:rsid w:val="006D79D9"/>
    <w:rsid w:val="006E3F77"/>
    <w:rsid w:val="006E680C"/>
    <w:rsid w:val="006E70AF"/>
    <w:rsid w:val="006F1479"/>
    <w:rsid w:val="006F234A"/>
    <w:rsid w:val="006F5A85"/>
    <w:rsid w:val="006F636B"/>
    <w:rsid w:val="0070610D"/>
    <w:rsid w:val="00707C81"/>
    <w:rsid w:val="00707CA3"/>
    <w:rsid w:val="007126F2"/>
    <w:rsid w:val="00713F71"/>
    <w:rsid w:val="007168FD"/>
    <w:rsid w:val="00716E31"/>
    <w:rsid w:val="00724B99"/>
    <w:rsid w:val="00724DF5"/>
    <w:rsid w:val="007256BB"/>
    <w:rsid w:val="00736052"/>
    <w:rsid w:val="007367B6"/>
    <w:rsid w:val="00742B6C"/>
    <w:rsid w:val="00742C25"/>
    <w:rsid w:val="00743044"/>
    <w:rsid w:val="0074443C"/>
    <w:rsid w:val="0075337E"/>
    <w:rsid w:val="00755B60"/>
    <w:rsid w:val="007569CC"/>
    <w:rsid w:val="007600FC"/>
    <w:rsid w:val="00760743"/>
    <w:rsid w:val="00760DC3"/>
    <w:rsid w:val="00762BF1"/>
    <w:rsid w:val="00766F64"/>
    <w:rsid w:val="0077014A"/>
    <w:rsid w:val="007706A9"/>
    <w:rsid w:val="007725BF"/>
    <w:rsid w:val="00773B48"/>
    <w:rsid w:val="00775BEC"/>
    <w:rsid w:val="007765A6"/>
    <w:rsid w:val="00776BA0"/>
    <w:rsid w:val="00780295"/>
    <w:rsid w:val="007816DE"/>
    <w:rsid w:val="007860FD"/>
    <w:rsid w:val="00786E76"/>
    <w:rsid w:val="00790D3C"/>
    <w:rsid w:val="00794E1A"/>
    <w:rsid w:val="00796426"/>
    <w:rsid w:val="007A1757"/>
    <w:rsid w:val="007A2DE2"/>
    <w:rsid w:val="007A3170"/>
    <w:rsid w:val="007B3C34"/>
    <w:rsid w:val="007B668C"/>
    <w:rsid w:val="007B6902"/>
    <w:rsid w:val="007B7FEA"/>
    <w:rsid w:val="007C0F9D"/>
    <w:rsid w:val="007C1B9A"/>
    <w:rsid w:val="007C4C0B"/>
    <w:rsid w:val="007D2D0D"/>
    <w:rsid w:val="007E0E45"/>
    <w:rsid w:val="007E32CB"/>
    <w:rsid w:val="007F0CB6"/>
    <w:rsid w:val="007F4664"/>
    <w:rsid w:val="00804249"/>
    <w:rsid w:val="00805243"/>
    <w:rsid w:val="00805DE0"/>
    <w:rsid w:val="00806DF1"/>
    <w:rsid w:val="008071AE"/>
    <w:rsid w:val="00812329"/>
    <w:rsid w:val="00814547"/>
    <w:rsid w:val="00816029"/>
    <w:rsid w:val="00817A03"/>
    <w:rsid w:val="008224B7"/>
    <w:rsid w:val="0082483B"/>
    <w:rsid w:val="00825350"/>
    <w:rsid w:val="008276A4"/>
    <w:rsid w:val="0082772E"/>
    <w:rsid w:val="0084299D"/>
    <w:rsid w:val="00844808"/>
    <w:rsid w:val="00846BD2"/>
    <w:rsid w:val="008501BE"/>
    <w:rsid w:val="008509B6"/>
    <w:rsid w:val="0085219B"/>
    <w:rsid w:val="00854039"/>
    <w:rsid w:val="008543B3"/>
    <w:rsid w:val="00856222"/>
    <w:rsid w:val="00863A69"/>
    <w:rsid w:val="00874EA0"/>
    <w:rsid w:val="00875AEB"/>
    <w:rsid w:val="0088014A"/>
    <w:rsid w:val="00880EEB"/>
    <w:rsid w:val="00882FDE"/>
    <w:rsid w:val="0088410A"/>
    <w:rsid w:val="008848EE"/>
    <w:rsid w:val="008863D4"/>
    <w:rsid w:val="008900CB"/>
    <w:rsid w:val="00895873"/>
    <w:rsid w:val="00896ED2"/>
    <w:rsid w:val="008A69F2"/>
    <w:rsid w:val="008A6B30"/>
    <w:rsid w:val="008A6D0E"/>
    <w:rsid w:val="008A6E2A"/>
    <w:rsid w:val="008A75CD"/>
    <w:rsid w:val="008B078A"/>
    <w:rsid w:val="008B093F"/>
    <w:rsid w:val="008B79C9"/>
    <w:rsid w:val="008D14FA"/>
    <w:rsid w:val="008D27A7"/>
    <w:rsid w:val="008D3D51"/>
    <w:rsid w:val="008D4A1C"/>
    <w:rsid w:val="008D5798"/>
    <w:rsid w:val="008D5F48"/>
    <w:rsid w:val="008E68BD"/>
    <w:rsid w:val="008F16CE"/>
    <w:rsid w:val="009006F9"/>
    <w:rsid w:val="00902489"/>
    <w:rsid w:val="00904858"/>
    <w:rsid w:val="009064E5"/>
    <w:rsid w:val="00910C63"/>
    <w:rsid w:val="0091573B"/>
    <w:rsid w:val="00917327"/>
    <w:rsid w:val="00920658"/>
    <w:rsid w:val="009216D3"/>
    <w:rsid w:val="00922A08"/>
    <w:rsid w:val="00924399"/>
    <w:rsid w:val="00926863"/>
    <w:rsid w:val="009277C0"/>
    <w:rsid w:val="00927B64"/>
    <w:rsid w:val="00927C51"/>
    <w:rsid w:val="0093393B"/>
    <w:rsid w:val="009346FB"/>
    <w:rsid w:val="009352EC"/>
    <w:rsid w:val="009356DE"/>
    <w:rsid w:val="0094039F"/>
    <w:rsid w:val="00940806"/>
    <w:rsid w:val="00941ADF"/>
    <w:rsid w:val="00942008"/>
    <w:rsid w:val="0094373A"/>
    <w:rsid w:val="00945120"/>
    <w:rsid w:val="00945346"/>
    <w:rsid w:val="009479AB"/>
    <w:rsid w:val="00947FF5"/>
    <w:rsid w:val="009509BC"/>
    <w:rsid w:val="0095180D"/>
    <w:rsid w:val="00952E61"/>
    <w:rsid w:val="009532EE"/>
    <w:rsid w:val="00960560"/>
    <w:rsid w:val="0096787D"/>
    <w:rsid w:val="009745FC"/>
    <w:rsid w:val="00975263"/>
    <w:rsid w:val="009768EB"/>
    <w:rsid w:val="009800A7"/>
    <w:rsid w:val="009815CC"/>
    <w:rsid w:val="00981CCA"/>
    <w:rsid w:val="00981FEA"/>
    <w:rsid w:val="00983B52"/>
    <w:rsid w:val="009846C8"/>
    <w:rsid w:val="009848B1"/>
    <w:rsid w:val="0098568E"/>
    <w:rsid w:val="00987BD3"/>
    <w:rsid w:val="00995DEC"/>
    <w:rsid w:val="00997278"/>
    <w:rsid w:val="009A1EE9"/>
    <w:rsid w:val="009A4EFA"/>
    <w:rsid w:val="009A6287"/>
    <w:rsid w:val="009A6907"/>
    <w:rsid w:val="009A7A17"/>
    <w:rsid w:val="009B16BD"/>
    <w:rsid w:val="009B4F21"/>
    <w:rsid w:val="009B5569"/>
    <w:rsid w:val="009B56AF"/>
    <w:rsid w:val="009C4F99"/>
    <w:rsid w:val="009C649E"/>
    <w:rsid w:val="009D7CF5"/>
    <w:rsid w:val="009E1BA4"/>
    <w:rsid w:val="009E2857"/>
    <w:rsid w:val="009E5AEB"/>
    <w:rsid w:val="009F78A7"/>
    <w:rsid w:val="00A004A8"/>
    <w:rsid w:val="00A02997"/>
    <w:rsid w:val="00A032BF"/>
    <w:rsid w:val="00A04F5B"/>
    <w:rsid w:val="00A07496"/>
    <w:rsid w:val="00A164BC"/>
    <w:rsid w:val="00A2080A"/>
    <w:rsid w:val="00A31946"/>
    <w:rsid w:val="00A320EB"/>
    <w:rsid w:val="00A349E9"/>
    <w:rsid w:val="00A36675"/>
    <w:rsid w:val="00A46FCA"/>
    <w:rsid w:val="00A50491"/>
    <w:rsid w:val="00A53455"/>
    <w:rsid w:val="00A5635E"/>
    <w:rsid w:val="00A61383"/>
    <w:rsid w:val="00A616F6"/>
    <w:rsid w:val="00A6199A"/>
    <w:rsid w:val="00A63DE7"/>
    <w:rsid w:val="00A72822"/>
    <w:rsid w:val="00A7799E"/>
    <w:rsid w:val="00A87358"/>
    <w:rsid w:val="00AA3BED"/>
    <w:rsid w:val="00AA3EF4"/>
    <w:rsid w:val="00AA47B9"/>
    <w:rsid w:val="00AA60A9"/>
    <w:rsid w:val="00AA6527"/>
    <w:rsid w:val="00AA6F45"/>
    <w:rsid w:val="00AB1EB2"/>
    <w:rsid w:val="00AC2853"/>
    <w:rsid w:val="00AC7B98"/>
    <w:rsid w:val="00AD28C6"/>
    <w:rsid w:val="00AD40A2"/>
    <w:rsid w:val="00AE2F7B"/>
    <w:rsid w:val="00AE32F9"/>
    <w:rsid w:val="00AE509F"/>
    <w:rsid w:val="00AE7D7D"/>
    <w:rsid w:val="00AF3D12"/>
    <w:rsid w:val="00AF5537"/>
    <w:rsid w:val="00B0359F"/>
    <w:rsid w:val="00B13095"/>
    <w:rsid w:val="00B22192"/>
    <w:rsid w:val="00B304D7"/>
    <w:rsid w:val="00B3101B"/>
    <w:rsid w:val="00B33601"/>
    <w:rsid w:val="00B36375"/>
    <w:rsid w:val="00B41B19"/>
    <w:rsid w:val="00B4262E"/>
    <w:rsid w:val="00B50B3B"/>
    <w:rsid w:val="00B50CD3"/>
    <w:rsid w:val="00B5653B"/>
    <w:rsid w:val="00B57A86"/>
    <w:rsid w:val="00B63BAC"/>
    <w:rsid w:val="00B64044"/>
    <w:rsid w:val="00B6678E"/>
    <w:rsid w:val="00B6781E"/>
    <w:rsid w:val="00B74452"/>
    <w:rsid w:val="00B77A55"/>
    <w:rsid w:val="00B77BB8"/>
    <w:rsid w:val="00B77F21"/>
    <w:rsid w:val="00B85AEB"/>
    <w:rsid w:val="00B954B2"/>
    <w:rsid w:val="00BA3216"/>
    <w:rsid w:val="00BA55B9"/>
    <w:rsid w:val="00BA6635"/>
    <w:rsid w:val="00BB0FD8"/>
    <w:rsid w:val="00BB212A"/>
    <w:rsid w:val="00BB2E30"/>
    <w:rsid w:val="00BB3CDC"/>
    <w:rsid w:val="00BB5B80"/>
    <w:rsid w:val="00BB5E7E"/>
    <w:rsid w:val="00BC1E29"/>
    <w:rsid w:val="00BC41B2"/>
    <w:rsid w:val="00BD0D0B"/>
    <w:rsid w:val="00BD0F98"/>
    <w:rsid w:val="00BD1847"/>
    <w:rsid w:val="00BD49EE"/>
    <w:rsid w:val="00BD57B0"/>
    <w:rsid w:val="00BD6924"/>
    <w:rsid w:val="00BE20C8"/>
    <w:rsid w:val="00BE426F"/>
    <w:rsid w:val="00BE64BC"/>
    <w:rsid w:val="00BE7657"/>
    <w:rsid w:val="00BF2599"/>
    <w:rsid w:val="00C006B1"/>
    <w:rsid w:val="00C009E7"/>
    <w:rsid w:val="00C015A4"/>
    <w:rsid w:val="00C02EFE"/>
    <w:rsid w:val="00C03A7B"/>
    <w:rsid w:val="00C04E5B"/>
    <w:rsid w:val="00C07C94"/>
    <w:rsid w:val="00C165F1"/>
    <w:rsid w:val="00C16898"/>
    <w:rsid w:val="00C23F17"/>
    <w:rsid w:val="00C26BE5"/>
    <w:rsid w:val="00C275ED"/>
    <w:rsid w:val="00C31A46"/>
    <w:rsid w:val="00C44596"/>
    <w:rsid w:val="00C447AD"/>
    <w:rsid w:val="00C51487"/>
    <w:rsid w:val="00C51687"/>
    <w:rsid w:val="00C52889"/>
    <w:rsid w:val="00C57981"/>
    <w:rsid w:val="00C6063D"/>
    <w:rsid w:val="00C62A01"/>
    <w:rsid w:val="00C84088"/>
    <w:rsid w:val="00C84BB7"/>
    <w:rsid w:val="00C92AAA"/>
    <w:rsid w:val="00C962AA"/>
    <w:rsid w:val="00C97822"/>
    <w:rsid w:val="00CA1B1C"/>
    <w:rsid w:val="00CA2C4F"/>
    <w:rsid w:val="00CA2ECB"/>
    <w:rsid w:val="00CA424D"/>
    <w:rsid w:val="00CA5E71"/>
    <w:rsid w:val="00CB695A"/>
    <w:rsid w:val="00CC0D86"/>
    <w:rsid w:val="00CC1A41"/>
    <w:rsid w:val="00CD351D"/>
    <w:rsid w:val="00CD6561"/>
    <w:rsid w:val="00CD7A24"/>
    <w:rsid w:val="00CE6B50"/>
    <w:rsid w:val="00CF2AB5"/>
    <w:rsid w:val="00CF2DDE"/>
    <w:rsid w:val="00CF7CA5"/>
    <w:rsid w:val="00D00D0D"/>
    <w:rsid w:val="00D00DEC"/>
    <w:rsid w:val="00D0133E"/>
    <w:rsid w:val="00D038E1"/>
    <w:rsid w:val="00D05CF1"/>
    <w:rsid w:val="00D07126"/>
    <w:rsid w:val="00D07449"/>
    <w:rsid w:val="00D11DE4"/>
    <w:rsid w:val="00D12F75"/>
    <w:rsid w:val="00D13311"/>
    <w:rsid w:val="00D20D60"/>
    <w:rsid w:val="00D2339D"/>
    <w:rsid w:val="00D24FA5"/>
    <w:rsid w:val="00D27C1B"/>
    <w:rsid w:val="00D33593"/>
    <w:rsid w:val="00D43439"/>
    <w:rsid w:val="00D51349"/>
    <w:rsid w:val="00D61E69"/>
    <w:rsid w:val="00D6478B"/>
    <w:rsid w:val="00D6493C"/>
    <w:rsid w:val="00D71409"/>
    <w:rsid w:val="00D749AE"/>
    <w:rsid w:val="00D803A9"/>
    <w:rsid w:val="00D8420B"/>
    <w:rsid w:val="00D86D4B"/>
    <w:rsid w:val="00D878F5"/>
    <w:rsid w:val="00D9344B"/>
    <w:rsid w:val="00D94603"/>
    <w:rsid w:val="00D95885"/>
    <w:rsid w:val="00D95FED"/>
    <w:rsid w:val="00D963FE"/>
    <w:rsid w:val="00D97A5D"/>
    <w:rsid w:val="00D97ADD"/>
    <w:rsid w:val="00DA2DEF"/>
    <w:rsid w:val="00DA5E9C"/>
    <w:rsid w:val="00DA758B"/>
    <w:rsid w:val="00DB1CC6"/>
    <w:rsid w:val="00DB6396"/>
    <w:rsid w:val="00DC235D"/>
    <w:rsid w:val="00DC3973"/>
    <w:rsid w:val="00DC4136"/>
    <w:rsid w:val="00DC5C63"/>
    <w:rsid w:val="00DC75AE"/>
    <w:rsid w:val="00DD3ACE"/>
    <w:rsid w:val="00DD4C00"/>
    <w:rsid w:val="00DE0BDE"/>
    <w:rsid w:val="00DE4C20"/>
    <w:rsid w:val="00DE6381"/>
    <w:rsid w:val="00DF1BC3"/>
    <w:rsid w:val="00DF3DB4"/>
    <w:rsid w:val="00DF4F65"/>
    <w:rsid w:val="00DF7A6A"/>
    <w:rsid w:val="00E03873"/>
    <w:rsid w:val="00E041B7"/>
    <w:rsid w:val="00E26445"/>
    <w:rsid w:val="00E300A5"/>
    <w:rsid w:val="00E34CEA"/>
    <w:rsid w:val="00E356A5"/>
    <w:rsid w:val="00E35D58"/>
    <w:rsid w:val="00E36CC5"/>
    <w:rsid w:val="00E379D1"/>
    <w:rsid w:val="00E41F83"/>
    <w:rsid w:val="00E43025"/>
    <w:rsid w:val="00E436AC"/>
    <w:rsid w:val="00E4394F"/>
    <w:rsid w:val="00E44036"/>
    <w:rsid w:val="00E445C4"/>
    <w:rsid w:val="00E4644F"/>
    <w:rsid w:val="00E50E0B"/>
    <w:rsid w:val="00E50F2B"/>
    <w:rsid w:val="00E52604"/>
    <w:rsid w:val="00E6197E"/>
    <w:rsid w:val="00E646AE"/>
    <w:rsid w:val="00E675EB"/>
    <w:rsid w:val="00E7207B"/>
    <w:rsid w:val="00E72133"/>
    <w:rsid w:val="00E76C32"/>
    <w:rsid w:val="00E77ABD"/>
    <w:rsid w:val="00E80458"/>
    <w:rsid w:val="00E80B80"/>
    <w:rsid w:val="00E81E76"/>
    <w:rsid w:val="00E876BA"/>
    <w:rsid w:val="00E902DF"/>
    <w:rsid w:val="00E940AB"/>
    <w:rsid w:val="00E96CBE"/>
    <w:rsid w:val="00EA158D"/>
    <w:rsid w:val="00EA203E"/>
    <w:rsid w:val="00EA4014"/>
    <w:rsid w:val="00EA7135"/>
    <w:rsid w:val="00EA7588"/>
    <w:rsid w:val="00EB148C"/>
    <w:rsid w:val="00EB54A8"/>
    <w:rsid w:val="00ED2ADE"/>
    <w:rsid w:val="00ED4219"/>
    <w:rsid w:val="00ED7286"/>
    <w:rsid w:val="00ED7EA3"/>
    <w:rsid w:val="00EE0D6B"/>
    <w:rsid w:val="00EE139F"/>
    <w:rsid w:val="00EE2600"/>
    <w:rsid w:val="00EE5475"/>
    <w:rsid w:val="00EE71BF"/>
    <w:rsid w:val="00EF535A"/>
    <w:rsid w:val="00F02E17"/>
    <w:rsid w:val="00F04F13"/>
    <w:rsid w:val="00F13416"/>
    <w:rsid w:val="00F150F0"/>
    <w:rsid w:val="00F23BCA"/>
    <w:rsid w:val="00F24BD8"/>
    <w:rsid w:val="00F348C9"/>
    <w:rsid w:val="00F4173E"/>
    <w:rsid w:val="00F42DAD"/>
    <w:rsid w:val="00F430DB"/>
    <w:rsid w:val="00F4431A"/>
    <w:rsid w:val="00F44372"/>
    <w:rsid w:val="00F5473D"/>
    <w:rsid w:val="00F54995"/>
    <w:rsid w:val="00F6227D"/>
    <w:rsid w:val="00F6577D"/>
    <w:rsid w:val="00F658FA"/>
    <w:rsid w:val="00F72B95"/>
    <w:rsid w:val="00F73683"/>
    <w:rsid w:val="00F75D96"/>
    <w:rsid w:val="00F76314"/>
    <w:rsid w:val="00F766FC"/>
    <w:rsid w:val="00F76E99"/>
    <w:rsid w:val="00F81A65"/>
    <w:rsid w:val="00F82AAB"/>
    <w:rsid w:val="00F84AFB"/>
    <w:rsid w:val="00F9116E"/>
    <w:rsid w:val="00F9370E"/>
    <w:rsid w:val="00F939D7"/>
    <w:rsid w:val="00F94592"/>
    <w:rsid w:val="00F95042"/>
    <w:rsid w:val="00F95EFF"/>
    <w:rsid w:val="00F9654B"/>
    <w:rsid w:val="00FA0DE3"/>
    <w:rsid w:val="00FA1096"/>
    <w:rsid w:val="00FA2CF3"/>
    <w:rsid w:val="00FA3CA9"/>
    <w:rsid w:val="00FA422C"/>
    <w:rsid w:val="00FA6D4C"/>
    <w:rsid w:val="00FB12D4"/>
    <w:rsid w:val="00FB27A4"/>
    <w:rsid w:val="00FC0880"/>
    <w:rsid w:val="00FC0CC3"/>
    <w:rsid w:val="00FC1EDF"/>
    <w:rsid w:val="00FC429F"/>
    <w:rsid w:val="00FC5455"/>
    <w:rsid w:val="00FD0FCF"/>
    <w:rsid w:val="00FD18D3"/>
    <w:rsid w:val="00FD1DF6"/>
    <w:rsid w:val="00FD2DEB"/>
    <w:rsid w:val="00FD52EA"/>
    <w:rsid w:val="00FD72BA"/>
    <w:rsid w:val="00FD7B48"/>
    <w:rsid w:val="00FE20FB"/>
    <w:rsid w:val="00FE2C9E"/>
    <w:rsid w:val="00FE4CAF"/>
    <w:rsid w:val="00FE6D64"/>
    <w:rsid w:val="00FE789A"/>
    <w:rsid w:val="00FF1E43"/>
    <w:rsid w:val="00FF278D"/>
    <w:rsid w:val="00FF3416"/>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3CF7"/>
  <w15:chartTrackingRefBased/>
  <w15:docId w15:val="{D0CA8356-7605-4F17-9424-EF337E3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F13"/>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F13"/>
  </w:style>
  <w:style w:type="paragraph" w:customStyle="1" w:styleId="xmsonormal">
    <w:name w:val="x_msonormal"/>
    <w:basedOn w:val="Normal"/>
    <w:rsid w:val="00F04F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4044"/>
    <w:pPr>
      <w:ind w:left="720"/>
      <w:contextualSpacing/>
    </w:pPr>
  </w:style>
  <w:style w:type="paragraph" w:styleId="NormalWeb">
    <w:name w:val="Normal (Web)"/>
    <w:basedOn w:val="Normal"/>
    <w:uiPriority w:val="99"/>
    <w:unhideWhenUsed/>
    <w:rsid w:val="00295CF0"/>
    <w:pPr>
      <w:spacing w:before="100" w:beforeAutospacing="1" w:after="100" w:afterAutospacing="1" w:line="240" w:lineRule="auto"/>
    </w:pPr>
    <w:rPr>
      <w:rFonts w:ascii="Times New Roman" w:eastAsia="Calibri" w:hAnsi="Times New Roman" w:cs="Times New Roman"/>
      <w:color w:val="000000"/>
      <w:sz w:val="24"/>
      <w:szCs w:val="24"/>
      <w:lang w:eastAsia="en-GB"/>
    </w:rPr>
  </w:style>
  <w:style w:type="paragraph" w:customStyle="1" w:styleId="ydpe06a94aayiv4884094150msoplaintext">
    <w:name w:val="ydpe06a94aayiv4884094150msoplaintext"/>
    <w:basedOn w:val="Normal"/>
    <w:rsid w:val="00295CF0"/>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21655">
      <w:bodyDiv w:val="1"/>
      <w:marLeft w:val="0"/>
      <w:marRight w:val="0"/>
      <w:marTop w:val="0"/>
      <w:marBottom w:val="0"/>
      <w:divBdr>
        <w:top w:val="none" w:sz="0" w:space="0" w:color="auto"/>
        <w:left w:val="none" w:sz="0" w:space="0" w:color="auto"/>
        <w:bottom w:val="none" w:sz="0" w:space="0" w:color="auto"/>
        <w:right w:val="none" w:sz="0" w:space="0" w:color="auto"/>
      </w:divBdr>
    </w:div>
    <w:div w:id="14633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276</cp:revision>
  <cp:lastPrinted>2019-02-18T17:41:00Z</cp:lastPrinted>
  <dcterms:created xsi:type="dcterms:W3CDTF">2019-02-20T06:03:00Z</dcterms:created>
  <dcterms:modified xsi:type="dcterms:W3CDTF">2019-02-20T11:41:00Z</dcterms:modified>
</cp:coreProperties>
</file>